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pBdr/>
        <w:spacing w:before="240" w:after="240"/>
        <w:jc w:val="center"/>
        <w:rPr>
          <w:color w:val="1A365D"/>
        </w:rPr>
      </w:pPr>
      <w:r>
        <w:rPr/>
        <w:drawing>
          <wp:inline distT="0" distB="0" distL="0" distR="0">
            <wp:extent cx="4105275" cy="11715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Heading1"/>
        <w:pBdr/>
        <w:jc w:val="center"/>
        <w:rPr>
          <w:rFonts w:ascii="Arial" w:hAnsi="Arial" w:eastAsia="Arial" w:cs="Arial"/>
          <w:color w:val="1A365D"/>
        </w:rPr>
      </w:pPr>
      <w:r>
        <w:rPr>
          <w:rFonts w:eastAsia="Arial" w:cs="Arial"/>
          <w:color w:val="1A365D"/>
        </w:rPr>
        <w:t>ASOCIACIÓN MAJORERA POR LA SALUD MENTAL (ASOMASAMEN)</w:t>
      </w:r>
    </w:p>
    <w:p>
      <w:pPr>
        <w:pStyle w:val="normal1"/>
        <w:pBdr/>
        <w:spacing w:lineRule="auto" w:line="240" w:before="0" w:after="375"/>
        <w:jc w:val="center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/>
          <w:b/>
          <w:bCs/>
          <w:sz w:val="20"/>
          <w:szCs w:val="20"/>
        </w:rPr>
        <w:t>CIF:</w:t>
      </w:r>
      <w:r>
        <w:rPr>
          <w:rFonts w:eastAsia="Arial" w:cs="Arial"/>
          <w:sz w:val="20"/>
          <w:szCs w:val="20"/>
        </w:rPr>
        <w:t xml:space="preserve"> G-35678168  |  </w:t>
      </w:r>
      <w:r>
        <w:rPr>
          <w:rFonts w:eastAsia="Arial" w:cs="Arial"/>
          <w:b/>
          <w:bCs/>
          <w:sz w:val="20"/>
          <w:szCs w:val="20"/>
        </w:rPr>
        <w:t>Portal de Transparencia – Bloque 6: Ayudas y Subvenciones</w:t>
      </w:r>
    </w:p>
    <w:p>
      <w:pPr>
        <w:pStyle w:val="Heading2"/>
        <w:pBdr/>
        <w:spacing w:lineRule="auto" w:line="240" w:before="0" w:after="315"/>
        <w:rPr>
          <w:rFonts w:ascii="Arial" w:hAnsi="Arial" w:eastAsia="Arial" w:cs="Arial"/>
          <w:color w:val="2B6CB0"/>
        </w:rPr>
      </w:pPr>
      <w:r>
        <w:rPr>
          <w:rFonts w:eastAsia="Arial" w:cs="Arial"/>
          <w:color w:val="2B6CB0"/>
        </w:rPr>
        <w:t>Relación Oficial de Ayudas y Subvenciones Percibidas – Ejercicio 2022</w:t>
      </w:r>
    </w:p>
    <w:p>
      <w:pPr>
        <w:pStyle w:val="normal1"/>
        <w:pBdr/>
        <w:spacing w:lineRule="auto" w:line="300" w:before="0" w:after="225"/>
        <w:rPr>
          <w:rFonts w:ascii="Arial" w:hAnsi="Arial" w:eastAsia="Arial" w:cs="Arial"/>
        </w:rPr>
      </w:pPr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142875"/>
                <wp:docPr id="2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" name="Forma1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2.8pt;width:467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  <w:r>
        <w:rPr>
          <w:rFonts w:eastAsia="Arial" w:cs="Arial"/>
        </w:rPr>
        <w:t>A continuación se detalla la relación íntegra de las subvenciones y ayudas públicas (así como aportaciones de fundaciones privadas para proyectos de acción social) concedidas y percibidas por ASOMASAMEN en el ejercicio económico 2022:</w:t>
      </w:r>
    </w:p>
    <w:tbl>
      <w:tblPr>
        <w:tblW w:w="9576" w:type="dxa"/>
        <w:jc w:val="start"/>
        <w:tblInd w:w="0" w:type="dxa"/>
        <w:tblLayout w:type="fixed"/>
        <w:tblCellMar>
          <w:top w:w="150" w:type="dxa"/>
          <w:start w:w="120" w:type="dxa"/>
          <w:bottom w:w="150" w:type="dxa"/>
          <w:end w:w="120" w:type="dxa"/>
        </w:tblCellMar>
      </w:tblPr>
      <w:tblGrid>
        <w:gridCol w:w="2059"/>
        <w:gridCol w:w="2246"/>
        <w:gridCol w:w="3931"/>
        <w:gridCol w:w="1340"/>
      </w:tblGrid>
      <w:tr>
        <w:trPr>
          <w:tblHeader w:val="true"/>
        </w:trPr>
        <w:tc>
          <w:tcPr>
            <w:tcW w:w="2059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1F5F9" w:val="clear"/>
          </w:tcPr>
          <w:p>
            <w:pPr>
              <w:pStyle w:val="normal1"/>
              <w:pBdr/>
              <w:spacing w:lineRule="auto" w:line="300" w:before="150" w:after="150"/>
              <w:rPr>
                <w:rFonts w:ascii="Arial" w:hAnsi="Arial" w:eastAsia="Arial" w:cs="Arial"/>
                <w:b/>
                <w:bCs/>
                <w:color w:val="1E293B"/>
                <w:sz w:val="18"/>
                <w:szCs w:val="18"/>
                <w:shd w:fill="auto" w:val="clear"/>
              </w:rPr>
            </w:pPr>
            <w:r>
              <w:rPr>
                <w:rFonts w:eastAsia="Arial" w:cs="Arial"/>
                <w:b/>
                <w:bCs/>
                <w:color w:val="1E293B"/>
                <w:sz w:val="18"/>
                <w:szCs w:val="18"/>
                <w:shd w:fill="auto" w:val="clear"/>
              </w:rPr>
              <w:t>ADMINISTRACIÓN / ENTIDAD CONCEDENTE</w:t>
            </w:r>
          </w:p>
        </w:tc>
        <w:tc>
          <w:tcPr>
            <w:tcW w:w="2246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1F5F9" w:val="clear"/>
          </w:tcPr>
          <w:p>
            <w:pPr>
              <w:pStyle w:val="normal1"/>
              <w:pBdr/>
              <w:spacing w:lineRule="auto" w:line="300" w:before="150" w:after="150"/>
              <w:rPr>
                <w:rFonts w:ascii="Arial" w:hAnsi="Arial" w:eastAsia="Arial" w:cs="Arial"/>
                <w:b/>
                <w:bCs/>
                <w:color w:val="1E293B"/>
                <w:sz w:val="18"/>
                <w:szCs w:val="18"/>
                <w:shd w:fill="auto" w:val="clear"/>
              </w:rPr>
            </w:pPr>
            <w:r>
              <w:rPr>
                <w:rFonts w:eastAsia="Arial" w:cs="Arial"/>
                <w:b/>
                <w:bCs/>
                <w:color w:val="1E293B"/>
                <w:sz w:val="18"/>
                <w:szCs w:val="18"/>
                <w:shd w:fill="auto" w:val="clear"/>
              </w:rPr>
              <w:t>PROGRAMA / ACTIVIDAD SUBVENCIONADA</w:t>
            </w:r>
          </w:p>
        </w:tc>
        <w:tc>
          <w:tcPr>
            <w:tcW w:w="3931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1F5F9" w:val="clear"/>
          </w:tcPr>
          <w:p>
            <w:pPr>
              <w:pStyle w:val="normal1"/>
              <w:pBdr/>
              <w:spacing w:lineRule="auto" w:line="300" w:before="150" w:after="150"/>
              <w:rPr>
                <w:rFonts w:ascii="Arial" w:hAnsi="Arial" w:eastAsia="Arial" w:cs="Arial"/>
                <w:b/>
                <w:bCs/>
                <w:color w:val="1E293B"/>
                <w:sz w:val="18"/>
                <w:szCs w:val="18"/>
                <w:shd w:fill="auto" w:val="clear"/>
              </w:rPr>
            </w:pPr>
            <w:r>
              <w:rPr>
                <w:rFonts w:eastAsia="Arial" w:cs="Arial"/>
                <w:b/>
                <w:bCs/>
                <w:color w:val="1E293B"/>
                <w:sz w:val="18"/>
                <w:szCs w:val="18"/>
                <w:shd w:fill="auto" w:val="clear"/>
              </w:rPr>
              <w:t>OBJETIVO GENERAL / FINALIDAD</w:t>
            </w:r>
          </w:p>
        </w:tc>
        <w:tc>
          <w:tcPr>
            <w:tcW w:w="1340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1F5F9" w:val="clear"/>
          </w:tcPr>
          <w:p>
            <w:pPr>
              <w:pStyle w:val="normal1"/>
              <w:pBdr/>
              <w:spacing w:lineRule="auto" w:line="300" w:before="150" w:after="150"/>
              <w:jc w:val="end"/>
              <w:rPr>
                <w:rFonts w:ascii="Arial" w:hAnsi="Arial" w:eastAsia="Arial" w:cs="Arial"/>
                <w:b/>
                <w:bCs/>
                <w:color w:val="1E293B"/>
                <w:sz w:val="18"/>
                <w:szCs w:val="18"/>
                <w:shd w:fill="auto" w:val="clear"/>
              </w:rPr>
            </w:pPr>
            <w:r>
              <w:rPr>
                <w:rFonts w:eastAsia="Arial" w:cs="Arial"/>
                <w:b/>
                <w:bCs/>
                <w:color w:val="1E293B"/>
                <w:sz w:val="18"/>
                <w:szCs w:val="18"/>
                <w:shd w:fill="auto" w:val="clear"/>
              </w:rPr>
              <w:t>IMPORTE CONCEDIDO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pacing w:lineRule="auto" w:line="240" w:before="0" w:after="0"/>
              <w:ind w:hanging="0" w:start="0" w:end="0"/>
              <w:jc w:val="start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</w:t>
            </w:r>
          </w:p>
        </w:tc>
      </w:tr>
      <w:tr>
        <w:trPr/>
        <w:tc>
          <w:tcPr>
            <w:tcW w:w="2059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vertAlign w:val="baseline"/>
              </w:rPr>
              <w:t>Cabildo Insular de Fuerteventura</w:t>
            </w:r>
          </w:p>
          <w:p>
            <w:pPr>
              <w:pStyle w:val="normal1"/>
              <w:pBdr/>
              <w:spacing w:lineRule="auto" w:line="300" w:before="120" w:after="120"/>
              <w:rPr>
                <w:rFonts w:ascii="Arial" w:hAnsi="Arial" w:eastAsia="Arial" w:cs="Arial"/>
                <w:color w:val="64748B"/>
                <w:position w:val="0"/>
                <w:sz w:val="16"/>
                <w:szCs w:val="16"/>
                <w:vertAlign w:val="baseline"/>
              </w:rPr>
            </w:pPr>
            <w:r>
              <w:rPr>
                <w:rFonts w:eastAsia="Arial" w:cs="Arial"/>
                <w:color w:val="64748B"/>
                <w:position w:val="0"/>
                <w:sz w:val="16"/>
                <w:szCs w:val="16"/>
                <w:vertAlign w:val="baseline"/>
              </w:rPr>
              <w:t>(Consejería de Políticas Sociales)</w:t>
            </w:r>
          </w:p>
        </w:tc>
        <w:tc>
          <w:tcPr>
            <w:tcW w:w="2246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vertAlign w:val="baseline"/>
              </w:rPr>
              <w:t>Gastos de Funcionamiento, Programa de Integración Social y/o Laboral y Actividades de Discapacidad 2022</w:t>
            </w:r>
          </w:p>
        </w:tc>
        <w:tc>
          <w:tcPr>
            <w:tcW w:w="3931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vertAlign w:val="baseline"/>
              </w:rPr>
              <w:t>Cobertura de costes de personal técnico, gastos corrientes y sostenimiento de los programas asistenciales y de inserción psicosocial de la asociación para personas con problemas de salud mental en la isla (Resolución CAB/2022/1809 de 31/03/2022).</w:t>
            </w:r>
          </w:p>
        </w:tc>
        <w:tc>
          <w:tcPr>
            <w:tcW w:w="1340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 w:before="120" w:after="120"/>
              <w:jc w:val="end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vertAlign w:val="baseline"/>
              </w:rPr>
              <w:t>100.000,00 €</w:t>
            </w:r>
          </w:p>
        </w:tc>
      </w:tr>
      <w:tr>
        <w:trPr/>
        <w:tc>
          <w:tcPr>
            <w:tcW w:w="2059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  <w:t>Gobierno de Canarias</w:t>
            </w:r>
          </w:p>
          <w:p>
            <w:pPr>
              <w:pStyle w:val="normal1"/>
              <w:pBdr/>
              <w:spacing w:lineRule="auto" w:line="300" w:before="120" w:after="120"/>
              <w:rPr>
                <w:rFonts w:ascii="Arial" w:hAnsi="Arial" w:eastAsia="Arial" w:cs="Arial"/>
                <w:color w:val="64748B"/>
                <w:position w:val="0"/>
                <w:sz w:val="16"/>
                <w:szCs w:val="16"/>
                <w:shd w:fill="auto" w:val="clear"/>
                <w:vertAlign w:val="baseline"/>
              </w:rPr>
            </w:pPr>
            <w:r>
              <w:rPr>
                <w:rFonts w:eastAsia="Arial" w:cs="Arial"/>
                <w:color w:val="64748B"/>
                <w:position w:val="0"/>
                <w:sz w:val="16"/>
                <w:szCs w:val="16"/>
                <w:shd w:fill="auto" w:val="clear"/>
                <w:vertAlign w:val="baseline"/>
              </w:rPr>
              <w:t>(Vicepresidencia – Dirección General de Relaciones Institucionales)</w:t>
            </w:r>
          </w:p>
        </w:tc>
        <w:tc>
          <w:tcPr>
            <w:tcW w:w="2246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  <w:t>Programa de Prevención, Intervención y Sensibilización Comunitaria en Salud Mental (EDUSAMEN)</w:t>
            </w:r>
          </w:p>
        </w:tc>
        <w:tc>
          <w:tcPr>
            <w:tcW w:w="3931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  <w:t>Despliegue del equipo interdisciplinar para la intervención psicoeducativa en centros educativos insulares, prevención del malestar psíquico infanto-juvenil, orientación a familias y lucha contra el estigma (Resoluciones n.º 37 y n.º 41 de junio de 2022).</w:t>
            </w:r>
          </w:p>
        </w:tc>
        <w:tc>
          <w:tcPr>
            <w:tcW w:w="1340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 w:before="120" w:after="120"/>
              <w:jc w:val="end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  <w:t>117.012,32 €</w:t>
            </w:r>
          </w:p>
        </w:tc>
      </w:tr>
      <w:tr>
        <w:trPr/>
        <w:tc>
          <w:tcPr>
            <w:tcW w:w="2059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vertAlign w:val="baseline"/>
              </w:rPr>
              <w:t>Ilmo. Ayuntamiento de Antigua</w:t>
            </w:r>
          </w:p>
          <w:p>
            <w:pPr>
              <w:pStyle w:val="normal1"/>
              <w:pBdr/>
              <w:spacing w:lineRule="auto" w:line="300" w:before="120" w:after="120"/>
              <w:rPr>
                <w:rFonts w:ascii="Arial" w:hAnsi="Arial" w:eastAsia="Arial" w:cs="Arial"/>
                <w:color w:val="64748B"/>
                <w:position w:val="0"/>
                <w:sz w:val="16"/>
                <w:szCs w:val="16"/>
                <w:vertAlign w:val="baseline"/>
              </w:rPr>
            </w:pPr>
            <w:r>
              <w:rPr>
                <w:rFonts w:eastAsia="Arial" w:cs="Arial"/>
                <w:color w:val="64748B"/>
                <w:position w:val="0"/>
                <w:sz w:val="16"/>
                <w:szCs w:val="16"/>
                <w:vertAlign w:val="baseline"/>
              </w:rPr>
              <w:t>(Concejalía de Servicios Sociales)</w:t>
            </w:r>
          </w:p>
        </w:tc>
        <w:tc>
          <w:tcPr>
            <w:tcW w:w="2246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vertAlign w:val="baseline"/>
              </w:rPr>
              <w:t>Subvención a favor de Entidades Sociales sin Ánimo de Lucro 2022 (Horticultura Terapéutica)</w:t>
            </w:r>
          </w:p>
        </w:tc>
        <w:tc>
          <w:tcPr>
            <w:tcW w:w="3931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vertAlign w:val="baseline"/>
              </w:rPr>
              <w:t>Desarrollo de actividades ocupacionales, terapia hortícola e integración sociocomunitaria en dependencias asociativas. Concesión en régimen de concurrencia competitiva (JGL de 04/08/2022, Expte. 3715/2022: Personal 3.980,00 € + Corrientes 6.130,00 €).</w:t>
            </w:r>
          </w:p>
        </w:tc>
        <w:tc>
          <w:tcPr>
            <w:tcW w:w="1340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 w:before="120" w:after="120"/>
              <w:jc w:val="end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vertAlign w:val="baseline"/>
              </w:rPr>
              <w:t>10.110,00 €</w:t>
            </w:r>
          </w:p>
        </w:tc>
      </w:tr>
      <w:tr>
        <w:trPr/>
        <w:tc>
          <w:tcPr>
            <w:tcW w:w="2059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  <w:t>Excmo. Ayuntamiento de Puerto del Rosario</w:t>
            </w:r>
          </w:p>
          <w:p>
            <w:pPr>
              <w:pStyle w:val="normal1"/>
              <w:pBdr/>
              <w:spacing w:lineRule="auto" w:line="300" w:before="120" w:after="120"/>
              <w:rPr>
                <w:rFonts w:ascii="Arial" w:hAnsi="Arial" w:eastAsia="Arial" w:cs="Arial"/>
                <w:color w:val="64748B"/>
                <w:position w:val="0"/>
                <w:sz w:val="16"/>
                <w:szCs w:val="16"/>
                <w:shd w:fill="auto" w:val="clear"/>
                <w:vertAlign w:val="baseline"/>
              </w:rPr>
            </w:pPr>
            <w:r>
              <w:rPr>
                <w:rFonts w:eastAsia="Arial" w:cs="Arial"/>
                <w:color w:val="64748B"/>
                <w:position w:val="0"/>
                <w:sz w:val="16"/>
                <w:szCs w:val="16"/>
                <w:shd w:fill="auto" w:val="clear"/>
                <w:vertAlign w:val="baseline"/>
              </w:rPr>
              <w:t>(Concejalía de Servicios Sociales)</w:t>
            </w:r>
          </w:p>
        </w:tc>
        <w:tc>
          <w:tcPr>
            <w:tcW w:w="2246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  <w:t>Proyecto «Deporte, horticultura y alimentación sana en salud mental»</w:t>
            </w:r>
          </w:p>
        </w:tc>
        <w:tc>
          <w:tcPr>
            <w:tcW w:w="3931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  <w:t>Fomento de hábitos saludables, actividad física adaptada y habilidades sociales comunitarias para personas con Trastorno Mental Grave en el municipio capitalino (Concurrencia competitiva, JGL de 29/07/2022).</w:t>
            </w:r>
          </w:p>
        </w:tc>
        <w:tc>
          <w:tcPr>
            <w:tcW w:w="1340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 w:before="120" w:after="120"/>
              <w:jc w:val="end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  <w:t>4.150,62 €</w:t>
            </w:r>
          </w:p>
        </w:tc>
      </w:tr>
      <w:tr>
        <w:trPr/>
        <w:tc>
          <w:tcPr>
            <w:tcW w:w="2059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vertAlign w:val="baseline"/>
              </w:rPr>
              <w:t>Fundación La Caja de Canarias – CaixaBank</w:t>
            </w:r>
          </w:p>
          <w:p>
            <w:pPr>
              <w:pStyle w:val="normal1"/>
              <w:pBdr/>
              <w:spacing w:lineRule="auto" w:line="300" w:before="120" w:after="120"/>
              <w:rPr>
                <w:rFonts w:ascii="Arial" w:hAnsi="Arial" w:eastAsia="Arial" w:cs="Arial"/>
                <w:color w:val="64748B"/>
                <w:position w:val="0"/>
                <w:sz w:val="16"/>
                <w:szCs w:val="16"/>
                <w:vertAlign w:val="baseline"/>
              </w:rPr>
            </w:pPr>
            <w:r>
              <w:rPr>
                <w:rFonts w:eastAsia="Arial" w:cs="Arial"/>
                <w:color w:val="64748B"/>
                <w:position w:val="0"/>
                <w:sz w:val="16"/>
                <w:szCs w:val="16"/>
                <w:vertAlign w:val="baseline"/>
              </w:rPr>
              <w:t>(Convocatoria de Acción Social 2022)</w:t>
            </w:r>
          </w:p>
        </w:tc>
        <w:tc>
          <w:tcPr>
            <w:tcW w:w="2246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vertAlign w:val="baseline"/>
              </w:rPr>
              <w:t>Cofinanciación Proyecto «Una gavia para cultivar» / Horticultura Social</w:t>
            </w:r>
          </w:p>
        </w:tc>
        <w:tc>
          <w:tcPr>
            <w:tcW w:w="3931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vertAlign w:val="baseline"/>
              </w:rPr>
              <w:t>Apoyo económico y financiación parcial de costes de monitorización para los talleres de terapia hortícola y agroecología desarrollados por la entidad.</w:t>
            </w:r>
          </w:p>
        </w:tc>
        <w:tc>
          <w:tcPr>
            <w:tcW w:w="1340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pacing w:lineRule="auto" w:line="300" w:before="120" w:after="120"/>
              <w:jc w:val="end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vertAlign w:val="baseline"/>
              </w:rPr>
              <w:t>3.280,00 €</w:t>
            </w:r>
          </w:p>
        </w:tc>
      </w:tr>
      <w:tr>
        <w:trPr/>
        <w:tc>
          <w:tcPr>
            <w:tcW w:w="8236" w:type="dxa"/>
            <w:gridSpan w:val="3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E2E8F0" w:val="clear"/>
          </w:tcPr>
          <w:p>
            <w:pPr>
              <w:pStyle w:val="normal1"/>
              <w:pBdr/>
              <w:spacing w:lineRule="auto" w:line="300" w:before="150" w:after="150"/>
              <w:jc w:val="end"/>
              <w:rPr>
                <w:rFonts w:ascii="Arial" w:hAnsi="Arial" w:eastAsia="Arial" w:cs="Arial"/>
                <w:b/>
                <w:bCs/>
                <w:color w:val="0F172A"/>
                <w:sz w:val="18"/>
                <w:szCs w:val="18"/>
                <w:shd w:fill="auto" w:val="clear"/>
              </w:rPr>
            </w:pPr>
            <w:r>
              <w:rPr>
                <w:rFonts w:eastAsia="Arial" w:cs="Arial"/>
                <w:b/>
                <w:bCs/>
                <w:color w:val="0F172A"/>
                <w:sz w:val="18"/>
                <w:szCs w:val="18"/>
                <w:shd w:fill="auto" w:val="clear"/>
              </w:rPr>
              <w:t>TOTAL AYUDAS Y SUBVENCIONES PERCIBIDAS (2022):</w:t>
            </w:r>
          </w:p>
        </w:tc>
        <w:tc>
          <w:tcPr>
            <w:tcW w:w="1340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E2E8F0" w:val="clear"/>
          </w:tcPr>
          <w:p>
            <w:pPr>
              <w:pStyle w:val="normal1"/>
              <w:pBdr/>
              <w:spacing w:lineRule="auto" w:line="300" w:before="150" w:after="150"/>
              <w:jc w:val="end"/>
              <w:rPr>
                <w:rFonts w:ascii="Arial" w:hAnsi="Arial" w:eastAsia="Arial" w:cs="Arial"/>
                <w:b/>
                <w:bCs/>
                <w:color w:val="0F172A"/>
                <w:sz w:val="18"/>
                <w:szCs w:val="18"/>
                <w:shd w:fill="auto" w:val="clear"/>
              </w:rPr>
            </w:pPr>
            <w:r>
              <w:rPr>
                <w:rFonts w:eastAsia="Arial" w:cs="Arial"/>
                <w:b/>
                <w:bCs/>
                <w:color w:val="0F172A"/>
                <w:sz w:val="18"/>
                <w:szCs w:val="18"/>
                <w:shd w:fill="auto" w:val="clear"/>
              </w:rPr>
              <w:t>234.552,94 €</w:t>
            </w:r>
          </w:p>
        </w:tc>
      </w:tr>
    </w:tbl>
    <w:p>
      <w:pPr>
        <w:pStyle w:val="normal1"/>
        <w:pBdr/>
        <w:spacing w:lineRule="auto" w:line="300" w:before="375" w:after="0"/>
        <w:rPr>
          <w:rFonts w:ascii="Arial" w:hAnsi="Arial" w:eastAsia="Arial" w:cs="Arial"/>
          <w:i/>
          <w:iCs/>
          <w:color w:val="64748B"/>
          <w:sz w:val="16"/>
          <w:szCs w:val="16"/>
        </w:rPr>
      </w:pPr>
      <w:r>
        <w:rPr>
          <w:rFonts w:eastAsia="Arial" w:cs="Arial"/>
          <w:i/>
          <w:iCs/>
          <w:color w:val="64748B"/>
          <w:sz w:val="16"/>
          <w:szCs w:val="16"/>
        </w:rPr>
        <w:t>Nota informativa de transparencia: La presente relación consolida las subvenciones y ayudas públicas concedidas a ASOMASAMEN en el ejercicio 2022 en cumplimiento del artículo 38 de la Ley 12/2014, de 26 de diciembre, de transparencia y de acceso a la información pública de Canarias. En dicho ejercicio, el Ayuntamiento de Pájara extinguió temporalmente la concesión de subvenciones nominadas por modificación de su ordenanza municipal, y con el Ayuntamiento de Tuineje no se formalizó resolución de ayuda dineraria efectiva.</w:t>
      </w:r>
    </w:p>
    <w:sectPr>
      <w:type w:val="nextPage"/>
      <w:pgSz w:w="12240" w:h="15840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" w:hAnsi="Arial" w:eastAsia="Arial" w:cs="Arial"/>
      <w:color w:val="auto"/>
      <w:kern w:val="0"/>
      <w:sz w:val="22"/>
      <w:szCs w:val="22"/>
      <w:lang w:val="es-ES" w:eastAsia="zh-CN" w:bidi="hi-IN"/>
    </w:rPr>
  </w:style>
  <w:style w:type="paragraph" w:styleId="Heading1">
    <w:name w:val="heading 1"/>
    <w:basedOn w:val="normal1"/>
    <w:next w:val="normal1"/>
    <w:qFormat/>
    <w:pPr>
      <w:pBdr/>
      <w:spacing w:lineRule="auto" w:line="240" w:before="240" w:after="240"/>
    </w:pPr>
    <w:rPr>
      <w:b/>
      <w:bCs/>
      <w:i w:val="false"/>
      <w:iCs w:val="false"/>
      <w:sz w:val="48"/>
      <w:szCs w:val="48"/>
    </w:rPr>
  </w:style>
  <w:style w:type="paragraph" w:styleId="Heading2">
    <w:name w:val="heading 2"/>
    <w:basedOn w:val="normal1"/>
    <w:next w:val="normal1"/>
    <w:qFormat/>
    <w:pPr>
      <w:pBdr/>
      <w:spacing w:lineRule="auto" w:line="240" w:before="225" w:after="225"/>
    </w:pPr>
    <w:rPr>
      <w:b/>
      <w:bCs/>
      <w:i w:val="false"/>
      <w:iCs w:val="false"/>
      <w:sz w:val="36"/>
      <w:szCs w:val="36"/>
    </w:rPr>
  </w:style>
  <w:style w:type="paragraph" w:styleId="Heading3">
    <w:name w:val="heading 3"/>
    <w:basedOn w:val="normal1"/>
    <w:next w:val="normal1"/>
    <w:qFormat/>
    <w:pPr>
      <w:pBdr/>
      <w:spacing w:lineRule="auto" w:line="240" w:before="240" w:after="240"/>
    </w:pPr>
    <w:rPr>
      <w:b/>
      <w:bCs/>
      <w:i w:val="false"/>
      <w:iCs w:val="false"/>
      <w:sz w:val="28"/>
      <w:szCs w:val="28"/>
    </w:rPr>
  </w:style>
  <w:style w:type="paragraph" w:styleId="Heading4">
    <w:name w:val="heading 4"/>
    <w:basedOn w:val="normal1"/>
    <w:next w:val="normal1"/>
    <w:qFormat/>
    <w:pPr>
      <w:pBdr/>
      <w:spacing w:lineRule="auto" w:line="240" w:before="255" w:after="255"/>
    </w:pPr>
    <w:rPr>
      <w:b/>
      <w:bCs/>
      <w:i w:val="false"/>
      <w:iCs w:val="false"/>
      <w:sz w:val="24"/>
      <w:szCs w:val="24"/>
    </w:rPr>
  </w:style>
  <w:style w:type="paragraph" w:styleId="Heading5">
    <w:name w:val="heading 5"/>
    <w:basedOn w:val="normal1"/>
    <w:next w:val="normal1"/>
    <w:qFormat/>
    <w:pPr>
      <w:pBdr/>
      <w:spacing w:lineRule="auto" w:line="240" w:before="255" w:after="255"/>
    </w:pPr>
    <w:rPr>
      <w:b/>
      <w:bCs/>
      <w:i w:val="false"/>
      <w:iCs w:val="false"/>
      <w:sz w:val="18"/>
      <w:szCs w:val="18"/>
    </w:rPr>
  </w:style>
  <w:style w:type="paragraph" w:styleId="Heading6">
    <w:name w:val="heading 6"/>
    <w:basedOn w:val="normal1"/>
    <w:next w:val="normal1"/>
    <w:qFormat/>
    <w:pPr>
      <w:pBdr/>
      <w:spacing w:lineRule="auto" w:line="240" w:before="360" w:after="360"/>
    </w:pPr>
    <w:rPr>
      <w:b/>
      <w:bCs/>
      <w:i w:val="false"/>
      <w:iCs w:val="false"/>
      <w:sz w:val="16"/>
      <w:szCs w:val="16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>
    <w:name w:val="normal1"/>
    <w:qFormat/>
    <w:pPr>
      <w:widowControl w:val="fals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s-E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LibreOffice/26.2.1.2$Windows_X86_64 LibreOffice_project/620$Build-2</Application>
  <AppVersion>15.0000</AppVersion>
  <Pages>2</Pages>
  <Words>420</Words>
  <Characters>2697</Characters>
  <CharactersWithSpaces>3088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dcterms:modified xsi:type="dcterms:W3CDTF">2026-10-09T21:50:11Z</dcterms:modified>
  <cp:revision>1</cp:revision>
  <dc:subject/>
  <dc:title/>
</cp:coreProperties>
</file>