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EA57E" w14:textId="77777777" w:rsidR="00BE485C" w:rsidRDefault="006B3B06">
      <w:pPr>
        <w:pStyle w:val="Ttulo1"/>
        <w:jc w:val="center"/>
        <w:rPr>
          <w:color w:val="1A365D"/>
        </w:rPr>
      </w:pPr>
      <w:r>
        <w:rPr>
          <w:noProof/>
        </w:rPr>
        <w:drawing>
          <wp:inline distT="0" distB="0" distL="0" distR="0" wp14:anchorId="74EEA5F4" wp14:editId="74EEA5F5">
            <wp:extent cx="5243195" cy="126873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5"/>
                    <a:stretch>
                      <a:fillRect/>
                    </a:stretch>
                  </pic:blipFill>
                  <pic:spPr bwMode="auto">
                    <a:xfrm>
                      <a:off x="0" y="0"/>
                      <a:ext cx="5243195" cy="1268730"/>
                    </a:xfrm>
                    <a:prstGeom prst="rect">
                      <a:avLst/>
                    </a:prstGeom>
                    <a:noFill/>
                  </pic:spPr>
                </pic:pic>
              </a:graphicData>
            </a:graphic>
          </wp:inline>
        </w:drawing>
      </w:r>
    </w:p>
    <w:p w14:paraId="74EEA57F" w14:textId="77777777" w:rsidR="00BE485C" w:rsidRDefault="006B3B06">
      <w:pPr>
        <w:pStyle w:val="Ttulo1"/>
        <w:jc w:val="center"/>
        <w:rPr>
          <w:color w:val="1A365D"/>
        </w:rPr>
      </w:pPr>
      <w:r>
        <w:rPr>
          <w:color w:val="1A365D"/>
        </w:rPr>
        <w:t>ASOCIACIÓN MAJORERA POR LA SALUD MENTAL (ASOMASAMEN)</w:t>
      </w:r>
    </w:p>
    <w:p w14:paraId="74EEA580" w14:textId="77777777" w:rsidR="00BE485C" w:rsidRDefault="006B3B06">
      <w:pPr>
        <w:pStyle w:val="normal1"/>
        <w:spacing w:after="375"/>
        <w:jc w:val="center"/>
        <w:rPr>
          <w:b/>
          <w:bCs/>
          <w:sz w:val="20"/>
          <w:szCs w:val="20"/>
        </w:rPr>
      </w:pPr>
      <w:r>
        <w:rPr>
          <w:b/>
          <w:bCs/>
          <w:sz w:val="20"/>
          <w:szCs w:val="20"/>
        </w:rPr>
        <w:t>CIF:</w:t>
      </w:r>
      <w:r>
        <w:rPr>
          <w:sz w:val="20"/>
          <w:szCs w:val="20"/>
        </w:rPr>
        <w:t xml:space="preserve"> G-</w:t>
      </w:r>
      <w:proofErr w:type="gramStart"/>
      <w:r>
        <w:rPr>
          <w:sz w:val="20"/>
          <w:szCs w:val="20"/>
        </w:rPr>
        <w:t>35678168  |</w:t>
      </w:r>
      <w:proofErr w:type="gramEnd"/>
      <w:r>
        <w:rPr>
          <w:sz w:val="20"/>
          <w:szCs w:val="20"/>
        </w:rPr>
        <w:t xml:space="preserve">  </w:t>
      </w:r>
      <w:r>
        <w:rPr>
          <w:b/>
          <w:bCs/>
          <w:sz w:val="20"/>
          <w:szCs w:val="20"/>
        </w:rPr>
        <w:t>Portal de Transparencia – Bloque 4: Información Económico-Financiera</w:t>
      </w:r>
    </w:p>
    <w:p w14:paraId="74EEA581" w14:textId="77777777" w:rsidR="00BE485C" w:rsidRDefault="006B3B06">
      <w:pPr>
        <w:pStyle w:val="Ttulo2"/>
        <w:spacing w:before="0" w:after="315"/>
        <w:rPr>
          <w:sz w:val="34"/>
          <w:szCs w:val="34"/>
        </w:rPr>
      </w:pPr>
      <w:r>
        <w:rPr>
          <w:color w:val="2B6CB0"/>
          <w:sz w:val="34"/>
          <w:szCs w:val="34"/>
        </w:rPr>
        <w:t>MEMORIA ECONÓMICA ABREVIADA – EJERCICIO 2022</w:t>
      </w:r>
    </w:p>
    <w:p w14:paraId="74EEA582" w14:textId="77777777" w:rsidR="00BE485C" w:rsidRDefault="006B3B06">
      <w:pPr>
        <w:pStyle w:val="normal1"/>
        <w:spacing w:after="300" w:line="300" w:lineRule="auto"/>
        <w:rPr>
          <w:i/>
          <w:iCs/>
          <w:color w:val="475569"/>
          <w:sz w:val="18"/>
          <w:szCs w:val="18"/>
        </w:rPr>
      </w:pPr>
      <w:r>
        <w:rPr>
          <w:noProof/>
        </w:rPr>
        <mc:AlternateContent>
          <mc:Choice Requires="wps">
            <w:drawing>
              <wp:inline distT="0" distB="0" distL="0" distR="0" wp14:anchorId="74EEA5F6" wp14:editId="74EEA5F7">
                <wp:extent cx="5943600" cy="19050"/>
                <wp:effectExtent l="0" t="0" r="0" b="190500"/>
                <wp:docPr id="2" name="Rectángulo 2"/>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A0A0A0"/>
                        </a:solidFill>
                        <a:ln w="0">
                          <a:noFill/>
                        </a:ln>
                      </wps:spPr>
                      <wps:bodyPr/>
                    </wps:wsp>
                  </a:graphicData>
                </a:graphic>
              </wp:inline>
            </w:drawing>
          </mc:Choice>
          <mc:Fallback xmlns:pic="http://schemas.openxmlformats.org/drawingml/2006/picture">
            <w:pict>
              <v:rect id="shape_0" fillcolor="#a0a0a0" stroked="f" o:allowincell="f" style="position:absolute;margin-left:0pt;margin-top:-16.55pt;width:467.95pt;height:1.45pt;mso-wrap-style:none;v-text-anchor:middle;mso-position-horizontal:center;mso-position-vertical:top">
                <v:fill o:detectmouseclick="t" type="solid" color2="#5f5f5f"/>
                <v:stroke color="#3465a4" joinstyle="round" endcap="flat"/>
                <w10:wrap type="topAndBottom"/>
              </v:rect>
            </w:pict>
          </mc:Fallback>
        </mc:AlternateContent>
      </w:r>
      <w:r>
        <w:rPr>
          <w:i/>
          <w:iCs/>
          <w:color w:val="475569"/>
          <w:sz w:val="18"/>
          <w:szCs w:val="18"/>
        </w:rPr>
        <w:t>Formulada conforme al Plan General de Contabilidad adaptado a Entidades sin Fines Lucrativos (Real Decreto 1491/2011, de 24 de octubre) y a la Ley 12/2014, de 26 de diciembre, de transparencia y de acceso a la información pública de Canarias.</w:t>
      </w:r>
    </w:p>
    <w:p w14:paraId="74EEA583" w14:textId="77777777" w:rsidR="00BE485C" w:rsidRDefault="006B3B06">
      <w:pPr>
        <w:pStyle w:val="Ttulo3"/>
        <w:spacing w:before="0"/>
        <w:rPr>
          <w:color w:val="1E293B"/>
        </w:rPr>
      </w:pPr>
      <w:r>
        <w:rPr>
          <w:color w:val="1E293B"/>
        </w:rPr>
        <w:t>1. Actividad de la Entidad y Fines Sociales</w:t>
      </w:r>
    </w:p>
    <w:p w14:paraId="74EEA584" w14:textId="77777777" w:rsidR="00BE485C" w:rsidRDefault="006B3B06">
      <w:pPr>
        <w:pStyle w:val="normal1"/>
        <w:spacing w:line="300" w:lineRule="auto"/>
        <w:jc w:val="both"/>
        <w:rPr>
          <w:sz w:val="18"/>
          <w:szCs w:val="18"/>
        </w:rPr>
      </w:pPr>
      <w:r>
        <w:rPr>
          <w:sz w:val="18"/>
          <w:szCs w:val="18"/>
        </w:rPr>
        <w:t xml:space="preserve">La </w:t>
      </w:r>
      <w:r>
        <w:rPr>
          <w:b/>
          <w:bCs/>
          <w:sz w:val="18"/>
          <w:szCs w:val="18"/>
        </w:rPr>
        <w:t>Asociación Majorera por la Salud Mental (ASOMASAMEN)</w:t>
      </w:r>
      <w:r>
        <w:rPr>
          <w:sz w:val="18"/>
          <w:szCs w:val="18"/>
        </w:rPr>
        <w:t xml:space="preserve">, con CIF </w:t>
      </w:r>
      <w:r>
        <w:rPr>
          <w:b/>
          <w:bCs/>
          <w:sz w:val="18"/>
          <w:szCs w:val="18"/>
        </w:rPr>
        <w:t>G-35678168</w:t>
      </w:r>
      <w:r>
        <w:rPr>
          <w:sz w:val="18"/>
          <w:szCs w:val="18"/>
        </w:rPr>
        <w:t xml:space="preserve">, es una entidad privada sin ánimo de lucro constituida en mayo de 2001 en la isla de Fuerteventura. Se encuentra inscrita en el Registro de Asociaciones de Canarias con el número </w:t>
      </w:r>
      <w:r>
        <w:rPr>
          <w:b/>
          <w:bCs/>
          <w:sz w:val="18"/>
          <w:szCs w:val="18"/>
        </w:rPr>
        <w:t>G1/S1/13001-01/F</w:t>
      </w:r>
      <w:r>
        <w:rPr>
          <w:sz w:val="18"/>
          <w:szCs w:val="18"/>
        </w:rPr>
        <w:t xml:space="preserve">, acreditada en el Registro de Entidades de Voluntariado de Canarias (n.º 35/2016/211) y como Entidad Colaboradora en la prestación de Servicios Sociales del Gobierno de Canarias con el n.º </w:t>
      </w:r>
      <w:r>
        <w:rPr>
          <w:b/>
          <w:bCs/>
          <w:sz w:val="18"/>
          <w:szCs w:val="18"/>
        </w:rPr>
        <w:t>LP F 03 1088</w:t>
      </w:r>
      <w:r>
        <w:rPr>
          <w:sz w:val="18"/>
          <w:szCs w:val="18"/>
        </w:rPr>
        <w:t>. Asimismo, está declarada formalmente Entidad de Interés Público Insular por el Excmo. Cabildo Insular de Fuerteventura.</w:t>
      </w:r>
    </w:p>
    <w:p w14:paraId="74EEA585" w14:textId="77777777" w:rsidR="00BE485C" w:rsidRDefault="006B3B06">
      <w:pPr>
        <w:pStyle w:val="normal1"/>
        <w:spacing w:line="300" w:lineRule="auto"/>
        <w:jc w:val="both"/>
        <w:rPr>
          <w:sz w:val="18"/>
          <w:szCs w:val="18"/>
        </w:rPr>
      </w:pPr>
      <w:r>
        <w:rPr>
          <w:sz w:val="18"/>
          <w:szCs w:val="18"/>
        </w:rPr>
        <w:t>Durante el ejercicio 2022, la entidad consolidó y diversificó su intervención social y comunitaria en la isla de Fuerteventura a través de los siguientes programas:</w:t>
      </w:r>
    </w:p>
    <w:p w14:paraId="74EEA586" w14:textId="77777777" w:rsidR="00BE485C" w:rsidRDefault="006B3B06">
      <w:pPr>
        <w:pStyle w:val="normal1"/>
        <w:numPr>
          <w:ilvl w:val="0"/>
          <w:numId w:val="1"/>
        </w:numPr>
        <w:spacing w:line="300" w:lineRule="auto"/>
      </w:pPr>
      <w:r>
        <w:rPr>
          <w:b/>
          <w:bCs/>
          <w:sz w:val="18"/>
          <w:szCs w:val="18"/>
        </w:rPr>
        <w:t>Atención Directa e Inclusión Social:</w:t>
      </w:r>
      <w:r>
        <w:rPr>
          <w:sz w:val="18"/>
          <w:szCs w:val="18"/>
        </w:rPr>
        <w:t xml:space="preserve"> Atención a un total de 50 personas usuarias en programas continuados. Desglose: Proyecto de Ocio y Tiempo Libre «Conectando con la Vida» (29 personas en zonas norte y sur), Taller Ocupacional de Horticultura Terapéutica «Sembrando Semillas, Recogiendo Ilusiones» en Valles de Ortega (18 personas), Acompañamiento en Salud Mental «Metamorfosis» (16 personas atendidas en domicilio y entorno comunitario), Proyecto de Deporte Adaptado «ACTIVA-T» (10 personas), Rutas de Senderismo «Creando Veredas» (3 personas) y</w:t>
      </w:r>
      <w:r>
        <w:rPr>
          <w:sz w:val="18"/>
          <w:szCs w:val="18"/>
        </w:rPr>
        <w:t xml:space="preserve"> Servicio de Información y Orientación «Un Espacio para la Escucha» (60 consultas y derivaciones atendidas).</w:t>
      </w:r>
    </w:p>
    <w:p w14:paraId="74EEA587" w14:textId="77777777" w:rsidR="00BE485C" w:rsidRDefault="006B3B06">
      <w:pPr>
        <w:pStyle w:val="normal1"/>
        <w:numPr>
          <w:ilvl w:val="0"/>
          <w:numId w:val="1"/>
        </w:numPr>
        <w:spacing w:line="300" w:lineRule="auto"/>
      </w:pPr>
      <w:r>
        <w:rPr>
          <w:b/>
          <w:bCs/>
          <w:sz w:val="18"/>
          <w:szCs w:val="18"/>
        </w:rPr>
        <w:t>Prevención y Educación en Salud Mental:</w:t>
      </w:r>
      <w:r>
        <w:rPr>
          <w:sz w:val="18"/>
          <w:szCs w:val="18"/>
        </w:rPr>
        <w:t xml:space="preserve"> Puesta en marcha pionera del Proyecto «EDUSAMEN: Educando en Salud Mental», con una primera fase diagnóstica y el desarrollo de talleres de gestión emocional, prevención del suicidio y buen uso de redes sociales en 7 centros educativos insulares, alcanzando a 984 alumnos/as y a la comunidad escolar.</w:t>
      </w:r>
    </w:p>
    <w:p w14:paraId="74EEA588" w14:textId="77777777" w:rsidR="00BE485C" w:rsidRDefault="006B3B06">
      <w:pPr>
        <w:pStyle w:val="normal1"/>
        <w:numPr>
          <w:ilvl w:val="0"/>
          <w:numId w:val="1"/>
        </w:numPr>
        <w:spacing w:line="300" w:lineRule="auto"/>
      </w:pPr>
      <w:r>
        <w:rPr>
          <w:b/>
          <w:bCs/>
          <w:sz w:val="18"/>
          <w:szCs w:val="18"/>
        </w:rPr>
        <w:t>Sensibilización Comunitaria y Participación:</w:t>
      </w:r>
      <w:r>
        <w:rPr>
          <w:sz w:val="18"/>
          <w:szCs w:val="18"/>
        </w:rPr>
        <w:t xml:space="preserve"> Emisión semanal del programa de radio «Lo Bello que es Vivir» en Radio Sintonía, gestión medioambiental solidaria «Tapones Solidarios: Una Ventana Abierta a la Salud Mental», celebración del Día Mundial de la Salud Mental y recuperación de la VII Gala Solidaria «Dale </w:t>
      </w:r>
      <w:r>
        <w:rPr>
          <w:sz w:val="18"/>
          <w:szCs w:val="18"/>
        </w:rPr>
        <w:lastRenderedPageBreak/>
        <w:t>Like a la Salud Mental» en el Palacio de Formación y Congresos.</w:t>
      </w:r>
    </w:p>
    <w:p w14:paraId="74EEA589" w14:textId="77777777" w:rsidR="00BE485C" w:rsidRDefault="006B3B06">
      <w:pPr>
        <w:pStyle w:val="Ttulo3"/>
        <w:spacing w:before="375"/>
        <w:rPr>
          <w:color w:val="1E293B"/>
        </w:rPr>
      </w:pPr>
      <w:r>
        <w:rPr>
          <w:color w:val="1E293B"/>
        </w:rPr>
        <w:t>2. Bases de Presentación de las Cuentas Anuales</w:t>
      </w:r>
    </w:p>
    <w:p w14:paraId="74EEA58A" w14:textId="77777777" w:rsidR="00BE485C" w:rsidRDefault="006B3B06">
      <w:pPr>
        <w:pStyle w:val="normal1"/>
        <w:spacing w:line="300" w:lineRule="auto"/>
        <w:jc w:val="both"/>
        <w:rPr>
          <w:sz w:val="18"/>
          <w:szCs w:val="18"/>
        </w:rPr>
      </w:pPr>
      <w:r>
        <w:rPr>
          <w:sz w:val="18"/>
          <w:szCs w:val="18"/>
        </w:rPr>
        <w:t>Las Cuentas Anuales correspondientes al ejercicio cerrado a 31 de diciembre de 2022 (Balance de Situación, Cuenta de Pérdidas y Ganancias y la presente Memoria Económica Abreviada) han sido formuladas por la Junta Directiva a partir de la documentación y libros contables de la Asociación, con la finalidad de reflejar la imagen fiel del patrimonio, de la situación financiera y del excedente de la entidad.</w:t>
      </w:r>
    </w:p>
    <w:p w14:paraId="74EEA58B" w14:textId="77777777" w:rsidR="00BE485C" w:rsidRDefault="006B3B06">
      <w:pPr>
        <w:pStyle w:val="normal1"/>
        <w:spacing w:after="375" w:line="300" w:lineRule="auto"/>
        <w:jc w:val="both"/>
        <w:rPr>
          <w:sz w:val="18"/>
          <w:szCs w:val="18"/>
        </w:rPr>
      </w:pPr>
      <w:r>
        <w:rPr>
          <w:sz w:val="18"/>
          <w:szCs w:val="18"/>
        </w:rPr>
        <w:t>Se han aplicado de forma estricta los principios contables regulados en el Plan General de Contabilidad de Entidades sin Fines Lucrativos (Real Decreto 1491/2011), en especial los de empresa en funcionamiento, principio de devengo, uniformidad, prudencia y no compensación.</w:t>
      </w:r>
    </w:p>
    <w:p w14:paraId="74EEA58C" w14:textId="77777777" w:rsidR="00BE485C" w:rsidRDefault="006B3B06">
      <w:pPr>
        <w:pStyle w:val="Ttulo3"/>
        <w:spacing w:before="0"/>
        <w:rPr>
          <w:color w:val="1E293B"/>
        </w:rPr>
      </w:pPr>
      <w:r>
        <w:rPr>
          <w:color w:val="1E293B"/>
        </w:rPr>
        <w:t>3. Normas de Registro y Valoración</w:t>
      </w:r>
    </w:p>
    <w:p w14:paraId="74EEA58D" w14:textId="77777777" w:rsidR="00BE485C" w:rsidRDefault="006B3B06">
      <w:pPr>
        <w:pStyle w:val="normal1"/>
        <w:numPr>
          <w:ilvl w:val="0"/>
          <w:numId w:val="2"/>
        </w:numPr>
        <w:spacing w:line="300" w:lineRule="auto"/>
        <w:jc w:val="both"/>
      </w:pPr>
      <w:r>
        <w:rPr>
          <w:b/>
          <w:bCs/>
          <w:sz w:val="18"/>
          <w:szCs w:val="18"/>
        </w:rPr>
        <w:t>Inmovilizado Material e Intangible:</w:t>
      </w:r>
      <w:r>
        <w:rPr>
          <w:sz w:val="18"/>
          <w:szCs w:val="18"/>
        </w:rPr>
        <w:t xml:space="preserve"> Registrados a su precio de adquisición y amortizados linealmente según la vida útil técnica estimada de los elementos afectos (vehículos de transporte de 9 y 5 plazas, maquinaria, equipos informáticos y mobiliario). Al 31 de diciembre de 2022, el inmovilizado material neto se sitúa en 44.962,44 € y el inmovilizado intangible en 3.119,90 €.</w:t>
      </w:r>
    </w:p>
    <w:p w14:paraId="74EEA58E" w14:textId="77777777" w:rsidR="00BE485C" w:rsidRDefault="006B3B06">
      <w:pPr>
        <w:pStyle w:val="normal1"/>
        <w:numPr>
          <w:ilvl w:val="0"/>
          <w:numId w:val="2"/>
        </w:numPr>
        <w:spacing w:line="300" w:lineRule="auto"/>
        <w:jc w:val="both"/>
      </w:pPr>
      <w:r>
        <w:rPr>
          <w:b/>
          <w:bCs/>
          <w:sz w:val="18"/>
          <w:szCs w:val="18"/>
        </w:rPr>
        <w:t>Ingresos de la Actividad Propia:</w:t>
      </w:r>
      <w:r>
        <w:rPr>
          <w:sz w:val="18"/>
          <w:szCs w:val="18"/>
        </w:rPr>
        <w:t xml:space="preserve"> Las subvenciones públicas y privadas a la explotación de carácter finalista se reconocen en la Cuenta de Pérdidas y Ganancias en correlación con los gastos derivados de las actividades subvencionadas efectivamente devengados en el año. Las cuotas de personas asociadas se computan en el periodo al que corresponden.</w:t>
      </w:r>
    </w:p>
    <w:p w14:paraId="74EEA58F" w14:textId="77777777" w:rsidR="00BE485C" w:rsidRDefault="006B3B06">
      <w:pPr>
        <w:pStyle w:val="normal1"/>
        <w:numPr>
          <w:ilvl w:val="0"/>
          <w:numId w:val="2"/>
        </w:numPr>
        <w:spacing w:line="300" w:lineRule="auto"/>
        <w:jc w:val="both"/>
      </w:pPr>
      <w:r>
        <w:rPr>
          <w:b/>
          <w:bCs/>
          <w:sz w:val="18"/>
          <w:szCs w:val="18"/>
        </w:rPr>
        <w:t>Gastos de Personal:</w:t>
      </w:r>
      <w:r>
        <w:rPr>
          <w:sz w:val="18"/>
          <w:szCs w:val="18"/>
        </w:rPr>
        <w:t xml:space="preserve"> Se imputan por el principio de devengo de conformidad con las tablas retributivas y cotizaciones sociales aplicables al sector de atención a personas con discapacidad.</w:t>
      </w:r>
    </w:p>
    <w:p w14:paraId="74EEA590" w14:textId="77777777" w:rsidR="00BE485C" w:rsidRDefault="006B3B06">
      <w:pPr>
        <w:pStyle w:val="Ttulo3"/>
        <w:spacing w:before="375"/>
        <w:rPr>
          <w:color w:val="1E293B"/>
        </w:rPr>
      </w:pPr>
      <w:r>
        <w:rPr>
          <w:color w:val="1E293B"/>
        </w:rPr>
        <w:t>4. Excedente del Ejercicio: Análisis de Ingresos y Gastos</w:t>
      </w:r>
    </w:p>
    <w:p w14:paraId="74EEA591" w14:textId="77777777" w:rsidR="00BE485C" w:rsidRDefault="006B3B06">
      <w:pPr>
        <w:pStyle w:val="normal1"/>
        <w:spacing w:line="300" w:lineRule="auto"/>
        <w:jc w:val="both"/>
        <w:rPr>
          <w:sz w:val="18"/>
          <w:szCs w:val="18"/>
        </w:rPr>
      </w:pPr>
      <w:r>
        <w:rPr>
          <w:sz w:val="18"/>
          <w:szCs w:val="18"/>
        </w:rPr>
        <w:t>La Cuenta oficial de Pérdidas y Ganancias correspondiente al ejercicio 2022 presenta las siguientes magnitudes auditadas y liquidadas:</w:t>
      </w:r>
    </w:p>
    <w:tbl>
      <w:tblPr>
        <w:tblStyle w:val="TableNormal"/>
        <w:tblW w:w="9360" w:type="dxa"/>
        <w:tblInd w:w="0" w:type="dxa"/>
        <w:tblLayout w:type="fixed"/>
        <w:tblCellMar>
          <w:top w:w="120" w:type="dxa"/>
          <w:left w:w="120" w:type="dxa"/>
          <w:bottom w:w="120" w:type="dxa"/>
          <w:right w:w="120" w:type="dxa"/>
        </w:tblCellMar>
        <w:tblLook w:val="0600" w:firstRow="0" w:lastRow="0" w:firstColumn="0" w:lastColumn="0" w:noHBand="1" w:noVBand="1"/>
      </w:tblPr>
      <w:tblGrid>
        <w:gridCol w:w="6084"/>
        <w:gridCol w:w="3276"/>
      </w:tblGrid>
      <w:tr w:rsidR="00BE485C" w14:paraId="74EEA595" w14:textId="77777777">
        <w:trPr>
          <w:tblHeader/>
        </w:trPr>
        <w:tc>
          <w:tcPr>
            <w:tcW w:w="6084" w:type="dxa"/>
            <w:tcBorders>
              <w:top w:val="single" w:sz="6" w:space="0" w:color="CBD5E0"/>
              <w:left w:val="single" w:sz="6" w:space="0" w:color="CBD5E0"/>
              <w:bottom w:val="single" w:sz="6" w:space="0" w:color="CBD5E0"/>
              <w:right w:val="single" w:sz="6" w:space="0" w:color="CBD5E0"/>
            </w:tcBorders>
            <w:shd w:val="clear" w:color="auto" w:fill="F1F5F9"/>
          </w:tcPr>
          <w:p w14:paraId="74EEA592" w14:textId="77777777" w:rsidR="00BE485C" w:rsidRDefault="006B3B06">
            <w:pPr>
              <w:pStyle w:val="normal1"/>
              <w:spacing w:before="120" w:after="120" w:line="300" w:lineRule="auto"/>
              <w:rPr>
                <w:b/>
                <w:bCs/>
                <w:sz w:val="18"/>
                <w:szCs w:val="18"/>
              </w:rPr>
            </w:pPr>
            <w:r>
              <w:rPr>
                <w:b/>
                <w:bCs/>
                <w:sz w:val="18"/>
                <w:szCs w:val="18"/>
              </w:rPr>
              <w:t>PARTIDA / CONCEPTO CONTABLE (PÉRDIDAS Y GANANCIAS)</w:t>
            </w:r>
          </w:p>
        </w:tc>
        <w:tc>
          <w:tcPr>
            <w:tcW w:w="3276" w:type="dxa"/>
            <w:tcBorders>
              <w:top w:val="single" w:sz="6" w:space="0" w:color="CBD5E0"/>
              <w:left w:val="single" w:sz="6" w:space="0" w:color="CBD5E0"/>
              <w:bottom w:val="single" w:sz="6" w:space="0" w:color="CBD5E0"/>
              <w:right w:val="single" w:sz="6" w:space="0" w:color="CBD5E0"/>
            </w:tcBorders>
            <w:shd w:val="clear" w:color="auto" w:fill="F1F5F9"/>
          </w:tcPr>
          <w:p w14:paraId="74EEA593" w14:textId="77777777" w:rsidR="00BE485C" w:rsidRDefault="006B3B06">
            <w:pPr>
              <w:pStyle w:val="normal1"/>
              <w:spacing w:before="120" w:after="120" w:line="300" w:lineRule="auto"/>
              <w:jc w:val="right"/>
              <w:rPr>
                <w:b/>
                <w:bCs/>
                <w:sz w:val="18"/>
                <w:szCs w:val="18"/>
              </w:rPr>
            </w:pPr>
            <w:r>
              <w:rPr>
                <w:b/>
                <w:bCs/>
                <w:sz w:val="18"/>
                <w:szCs w:val="18"/>
              </w:rPr>
              <w:t>IMPORTE REAL EJERCICIO 2022</w:t>
            </w:r>
          </w:p>
          <w:p w14:paraId="74EEA594" w14:textId="77777777" w:rsidR="00BE485C" w:rsidRDefault="006B3B06">
            <w:pPr>
              <w:pStyle w:val="normal1"/>
              <w:rPr>
                <w:sz w:val="18"/>
                <w:szCs w:val="18"/>
              </w:rPr>
            </w:pPr>
            <w:r>
              <w:rPr>
                <w:sz w:val="18"/>
                <w:szCs w:val="18"/>
              </w:rPr>
              <w:t xml:space="preserve"> </w:t>
            </w:r>
          </w:p>
        </w:tc>
      </w:tr>
      <w:tr w:rsidR="00BE485C" w14:paraId="74EEA598" w14:textId="77777777">
        <w:tc>
          <w:tcPr>
            <w:tcW w:w="6084"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74EEA596" w14:textId="77777777" w:rsidR="00BE485C" w:rsidRDefault="006B3B06">
            <w:pPr>
              <w:pStyle w:val="normal1"/>
              <w:spacing w:before="105" w:after="105" w:line="300" w:lineRule="auto"/>
              <w:rPr>
                <w:b/>
                <w:bCs/>
                <w:sz w:val="18"/>
                <w:szCs w:val="18"/>
              </w:rPr>
            </w:pPr>
            <w:r>
              <w:rPr>
                <w:b/>
                <w:bCs/>
                <w:sz w:val="18"/>
                <w:szCs w:val="18"/>
              </w:rPr>
              <w:t>1. Ingresos de la actividad propia</w:t>
            </w:r>
          </w:p>
        </w:tc>
        <w:tc>
          <w:tcPr>
            <w:tcW w:w="3276"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74EEA597" w14:textId="77777777" w:rsidR="00BE485C" w:rsidRDefault="006B3B06">
            <w:pPr>
              <w:pStyle w:val="normal1"/>
              <w:spacing w:before="105" w:after="105" w:line="300" w:lineRule="auto"/>
              <w:jc w:val="right"/>
              <w:rPr>
                <w:b/>
                <w:bCs/>
                <w:sz w:val="18"/>
                <w:szCs w:val="18"/>
              </w:rPr>
            </w:pPr>
            <w:r>
              <w:rPr>
                <w:b/>
                <w:bCs/>
                <w:sz w:val="18"/>
                <w:szCs w:val="18"/>
              </w:rPr>
              <w:t>251.577,44 €</w:t>
            </w:r>
          </w:p>
        </w:tc>
      </w:tr>
      <w:tr w:rsidR="00BE485C" w14:paraId="74EEA59B"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74EEA599" w14:textId="77777777" w:rsidR="00BE485C" w:rsidRDefault="006B3B06">
            <w:pPr>
              <w:pStyle w:val="normal1"/>
              <w:spacing w:before="90" w:after="90" w:line="300" w:lineRule="auto"/>
              <w:rPr>
                <w:sz w:val="18"/>
                <w:szCs w:val="18"/>
              </w:rPr>
            </w:pPr>
            <w:r>
              <w:rPr>
                <w:sz w:val="18"/>
                <w:szCs w:val="18"/>
              </w:rPr>
              <w:t>a) Cuotas de personas asociadas y afiliadas</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74EEA59A" w14:textId="77777777" w:rsidR="00BE485C" w:rsidRDefault="006B3B06">
            <w:pPr>
              <w:pStyle w:val="normal1"/>
              <w:spacing w:before="90" w:after="90" w:line="300" w:lineRule="auto"/>
              <w:jc w:val="right"/>
              <w:rPr>
                <w:sz w:val="18"/>
                <w:szCs w:val="18"/>
              </w:rPr>
            </w:pPr>
            <w:r>
              <w:rPr>
                <w:sz w:val="18"/>
                <w:szCs w:val="18"/>
              </w:rPr>
              <w:t>2.825,50 €</w:t>
            </w:r>
          </w:p>
        </w:tc>
      </w:tr>
      <w:tr w:rsidR="00BE485C" w14:paraId="74EEA59E"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74EEA59C" w14:textId="77777777" w:rsidR="00BE485C" w:rsidRDefault="006B3B06">
            <w:pPr>
              <w:pStyle w:val="normal1"/>
              <w:spacing w:before="90" w:after="90" w:line="300" w:lineRule="auto"/>
              <w:rPr>
                <w:sz w:val="18"/>
                <w:szCs w:val="18"/>
              </w:rPr>
            </w:pPr>
            <w:r>
              <w:rPr>
                <w:sz w:val="18"/>
                <w:szCs w:val="18"/>
              </w:rPr>
              <w:t>d) Subvenciones, donaciones y legados imputados al excedente</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74EEA59D" w14:textId="77777777" w:rsidR="00BE485C" w:rsidRDefault="006B3B06">
            <w:pPr>
              <w:pStyle w:val="normal1"/>
              <w:spacing w:before="90" w:after="90" w:line="300" w:lineRule="auto"/>
              <w:jc w:val="right"/>
              <w:rPr>
                <w:sz w:val="18"/>
                <w:szCs w:val="18"/>
              </w:rPr>
            </w:pPr>
            <w:r>
              <w:rPr>
                <w:sz w:val="18"/>
                <w:szCs w:val="18"/>
              </w:rPr>
              <w:t>248.751,94 €</w:t>
            </w:r>
          </w:p>
        </w:tc>
      </w:tr>
      <w:tr w:rsidR="00BE485C" w14:paraId="74EEA5A1" w14:textId="77777777">
        <w:tc>
          <w:tcPr>
            <w:tcW w:w="6084"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74EEA59F" w14:textId="77777777" w:rsidR="00BE485C" w:rsidRDefault="006B3B06">
            <w:pPr>
              <w:pStyle w:val="normal1"/>
              <w:spacing w:before="105" w:after="105" w:line="300" w:lineRule="auto"/>
              <w:rPr>
                <w:b/>
                <w:bCs/>
                <w:sz w:val="18"/>
                <w:szCs w:val="18"/>
              </w:rPr>
            </w:pPr>
            <w:r>
              <w:rPr>
                <w:b/>
                <w:bCs/>
                <w:sz w:val="18"/>
                <w:szCs w:val="18"/>
              </w:rPr>
              <w:t>6. Aprovisionamientos (Consumos y materiales de proyectos)</w:t>
            </w:r>
          </w:p>
        </w:tc>
        <w:tc>
          <w:tcPr>
            <w:tcW w:w="3276"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74EEA5A0" w14:textId="77777777" w:rsidR="00BE485C" w:rsidRDefault="006B3B06">
            <w:pPr>
              <w:pStyle w:val="normal1"/>
              <w:spacing w:before="105" w:after="105" w:line="300" w:lineRule="auto"/>
              <w:jc w:val="right"/>
              <w:rPr>
                <w:color w:val="B91C1C"/>
                <w:sz w:val="18"/>
                <w:szCs w:val="18"/>
              </w:rPr>
            </w:pPr>
            <w:r>
              <w:rPr>
                <w:color w:val="B91C1C"/>
                <w:sz w:val="18"/>
                <w:szCs w:val="18"/>
              </w:rPr>
              <w:t>-6.555,39 €</w:t>
            </w:r>
          </w:p>
        </w:tc>
      </w:tr>
      <w:tr w:rsidR="00BE485C" w14:paraId="74EEA5A4" w14:textId="77777777">
        <w:tc>
          <w:tcPr>
            <w:tcW w:w="6084"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74EEA5A2" w14:textId="77777777" w:rsidR="00BE485C" w:rsidRDefault="006B3B06">
            <w:pPr>
              <w:pStyle w:val="normal1"/>
              <w:spacing w:before="105" w:after="105" w:line="300" w:lineRule="auto"/>
              <w:rPr>
                <w:b/>
                <w:bCs/>
                <w:sz w:val="18"/>
                <w:szCs w:val="18"/>
              </w:rPr>
            </w:pPr>
            <w:r>
              <w:rPr>
                <w:b/>
                <w:bCs/>
                <w:sz w:val="18"/>
                <w:szCs w:val="18"/>
              </w:rPr>
              <w:t>8. Gastos de personal (Sueldos, salarios y cargas sociales)</w:t>
            </w:r>
          </w:p>
        </w:tc>
        <w:tc>
          <w:tcPr>
            <w:tcW w:w="3276"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74EEA5A3" w14:textId="77777777" w:rsidR="00BE485C" w:rsidRDefault="006B3B06">
            <w:pPr>
              <w:pStyle w:val="normal1"/>
              <w:spacing w:before="105" w:after="105" w:line="300" w:lineRule="auto"/>
              <w:jc w:val="right"/>
              <w:rPr>
                <w:color w:val="B91C1C"/>
                <w:sz w:val="18"/>
                <w:szCs w:val="18"/>
              </w:rPr>
            </w:pPr>
            <w:r>
              <w:rPr>
                <w:color w:val="B91C1C"/>
                <w:sz w:val="18"/>
                <w:szCs w:val="18"/>
              </w:rPr>
              <w:t>-203.871,23 €</w:t>
            </w:r>
          </w:p>
        </w:tc>
      </w:tr>
      <w:tr w:rsidR="00BE485C" w14:paraId="74EEA5A7" w14:textId="77777777">
        <w:tc>
          <w:tcPr>
            <w:tcW w:w="6084"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74EEA5A5" w14:textId="77777777" w:rsidR="00BE485C" w:rsidRDefault="006B3B06">
            <w:pPr>
              <w:pStyle w:val="normal1"/>
              <w:spacing w:before="105" w:after="105" w:line="300" w:lineRule="auto"/>
              <w:rPr>
                <w:b/>
                <w:bCs/>
                <w:sz w:val="18"/>
                <w:szCs w:val="18"/>
              </w:rPr>
            </w:pPr>
            <w:r>
              <w:rPr>
                <w:b/>
                <w:bCs/>
                <w:sz w:val="18"/>
                <w:szCs w:val="18"/>
              </w:rPr>
              <w:lastRenderedPageBreak/>
              <w:t>9. Otros gastos de la actividad (Servicios exteriores, sedes, seguros, suministros)</w:t>
            </w:r>
          </w:p>
        </w:tc>
        <w:tc>
          <w:tcPr>
            <w:tcW w:w="3276"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74EEA5A6" w14:textId="77777777" w:rsidR="00BE485C" w:rsidRDefault="006B3B06">
            <w:pPr>
              <w:pStyle w:val="normal1"/>
              <w:spacing w:before="105" w:after="105" w:line="300" w:lineRule="auto"/>
              <w:jc w:val="right"/>
              <w:rPr>
                <w:color w:val="B91C1C"/>
                <w:sz w:val="18"/>
                <w:szCs w:val="18"/>
              </w:rPr>
            </w:pPr>
            <w:r>
              <w:rPr>
                <w:color w:val="B91C1C"/>
                <w:sz w:val="18"/>
                <w:szCs w:val="18"/>
              </w:rPr>
              <w:t>-28.634,33 €</w:t>
            </w:r>
          </w:p>
        </w:tc>
      </w:tr>
      <w:tr w:rsidR="00BE485C" w14:paraId="74EEA5AA" w14:textId="77777777">
        <w:tc>
          <w:tcPr>
            <w:tcW w:w="6084"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74EEA5A8" w14:textId="77777777" w:rsidR="00BE485C" w:rsidRDefault="006B3B06">
            <w:pPr>
              <w:pStyle w:val="normal1"/>
              <w:spacing w:before="105" w:after="105" w:line="300" w:lineRule="auto"/>
              <w:rPr>
                <w:b/>
                <w:bCs/>
                <w:sz w:val="18"/>
                <w:szCs w:val="18"/>
              </w:rPr>
            </w:pPr>
            <w:r>
              <w:rPr>
                <w:b/>
                <w:bCs/>
                <w:sz w:val="18"/>
                <w:szCs w:val="18"/>
              </w:rPr>
              <w:t>10. Amortización del inmovilizado</w:t>
            </w:r>
          </w:p>
        </w:tc>
        <w:tc>
          <w:tcPr>
            <w:tcW w:w="3276"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74EEA5A9" w14:textId="77777777" w:rsidR="00BE485C" w:rsidRDefault="006B3B06">
            <w:pPr>
              <w:pStyle w:val="normal1"/>
              <w:spacing w:before="105" w:after="105" w:line="300" w:lineRule="auto"/>
              <w:jc w:val="right"/>
              <w:rPr>
                <w:color w:val="B91C1C"/>
                <w:sz w:val="18"/>
                <w:szCs w:val="18"/>
              </w:rPr>
            </w:pPr>
            <w:r>
              <w:rPr>
                <w:color w:val="B91C1C"/>
                <w:sz w:val="18"/>
                <w:szCs w:val="18"/>
              </w:rPr>
              <w:t>-11.025,69 €</w:t>
            </w:r>
          </w:p>
        </w:tc>
      </w:tr>
      <w:tr w:rsidR="00BE485C" w14:paraId="74EEA5AD" w14:textId="77777777">
        <w:tc>
          <w:tcPr>
            <w:tcW w:w="6084" w:type="dxa"/>
            <w:tcBorders>
              <w:top w:val="single" w:sz="6" w:space="0" w:color="CBD5E0"/>
              <w:left w:val="single" w:sz="6" w:space="0" w:color="CBD5E0"/>
              <w:bottom w:val="single" w:sz="6" w:space="0" w:color="CBD5E0"/>
              <w:right w:val="single" w:sz="6" w:space="0" w:color="CBD5E0"/>
            </w:tcBorders>
            <w:shd w:val="clear" w:color="auto" w:fill="F1F5F9"/>
            <w:tcMar>
              <w:top w:w="105" w:type="dxa"/>
              <w:bottom w:w="105" w:type="dxa"/>
            </w:tcMar>
          </w:tcPr>
          <w:p w14:paraId="74EEA5AB" w14:textId="77777777" w:rsidR="00BE485C" w:rsidRDefault="006B3B06">
            <w:pPr>
              <w:pStyle w:val="normal1"/>
              <w:spacing w:before="105" w:after="105" w:line="300" w:lineRule="auto"/>
              <w:rPr>
                <w:b/>
                <w:bCs/>
                <w:sz w:val="18"/>
                <w:szCs w:val="18"/>
              </w:rPr>
            </w:pPr>
            <w:r>
              <w:rPr>
                <w:b/>
                <w:bCs/>
                <w:sz w:val="18"/>
                <w:szCs w:val="18"/>
              </w:rPr>
              <w:t>A.1) EXCEDENTE DE LA ACTIVIDAD (EXPLOTACIÓN)</w:t>
            </w:r>
          </w:p>
        </w:tc>
        <w:tc>
          <w:tcPr>
            <w:tcW w:w="3276" w:type="dxa"/>
            <w:tcBorders>
              <w:top w:val="single" w:sz="6" w:space="0" w:color="CBD5E0"/>
              <w:left w:val="single" w:sz="6" w:space="0" w:color="CBD5E0"/>
              <w:bottom w:val="single" w:sz="6" w:space="0" w:color="CBD5E0"/>
              <w:right w:val="single" w:sz="6" w:space="0" w:color="CBD5E0"/>
            </w:tcBorders>
            <w:shd w:val="clear" w:color="auto" w:fill="F1F5F9"/>
            <w:tcMar>
              <w:top w:w="105" w:type="dxa"/>
              <w:bottom w:w="105" w:type="dxa"/>
            </w:tcMar>
          </w:tcPr>
          <w:p w14:paraId="74EEA5AC" w14:textId="77777777" w:rsidR="00BE485C" w:rsidRDefault="006B3B06">
            <w:pPr>
              <w:pStyle w:val="normal1"/>
              <w:spacing w:before="105" w:after="105" w:line="300" w:lineRule="auto"/>
              <w:jc w:val="right"/>
              <w:rPr>
                <w:b/>
                <w:bCs/>
                <w:color w:val="166534"/>
                <w:sz w:val="18"/>
                <w:szCs w:val="18"/>
              </w:rPr>
            </w:pPr>
            <w:r>
              <w:rPr>
                <w:b/>
                <w:bCs/>
                <w:color w:val="166534"/>
                <w:sz w:val="18"/>
                <w:szCs w:val="18"/>
              </w:rPr>
              <w:t>1.490,80 €</w:t>
            </w:r>
          </w:p>
        </w:tc>
      </w:tr>
      <w:tr w:rsidR="00BE485C" w14:paraId="74EEA5B0"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74EEA5AE" w14:textId="77777777" w:rsidR="00BE485C" w:rsidRDefault="006B3B06">
            <w:pPr>
              <w:pStyle w:val="normal1"/>
              <w:spacing w:before="90" w:after="90" w:line="300" w:lineRule="auto"/>
              <w:rPr>
                <w:sz w:val="18"/>
                <w:szCs w:val="18"/>
              </w:rPr>
            </w:pPr>
            <w:r>
              <w:rPr>
                <w:sz w:val="18"/>
                <w:szCs w:val="18"/>
              </w:rPr>
              <w:t>15. Ingresos financieros</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74EEA5AF" w14:textId="77777777" w:rsidR="00BE485C" w:rsidRDefault="006B3B06">
            <w:pPr>
              <w:pStyle w:val="normal1"/>
              <w:spacing w:before="90" w:after="90" w:line="300" w:lineRule="auto"/>
              <w:jc w:val="right"/>
              <w:rPr>
                <w:sz w:val="18"/>
                <w:szCs w:val="18"/>
              </w:rPr>
            </w:pPr>
            <w:r>
              <w:rPr>
                <w:sz w:val="18"/>
                <w:szCs w:val="18"/>
              </w:rPr>
              <w:t>47,98 €</w:t>
            </w:r>
          </w:p>
        </w:tc>
      </w:tr>
      <w:tr w:rsidR="00BE485C" w14:paraId="74EEA5B3" w14:textId="77777777">
        <w:tc>
          <w:tcPr>
            <w:tcW w:w="6084"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74EEA5B1" w14:textId="77777777" w:rsidR="00BE485C" w:rsidRDefault="006B3B06">
            <w:pPr>
              <w:pStyle w:val="normal1"/>
              <w:spacing w:before="105" w:after="105" w:line="300" w:lineRule="auto"/>
              <w:rPr>
                <w:b/>
                <w:bCs/>
                <w:sz w:val="18"/>
                <w:szCs w:val="18"/>
              </w:rPr>
            </w:pPr>
            <w:r>
              <w:rPr>
                <w:b/>
                <w:bCs/>
                <w:sz w:val="18"/>
                <w:szCs w:val="18"/>
              </w:rPr>
              <w:t>A.2) EXCEDENTE DE LAS OPERACIONES FINANCIERAS</w:t>
            </w:r>
          </w:p>
        </w:tc>
        <w:tc>
          <w:tcPr>
            <w:tcW w:w="3276"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74EEA5B2" w14:textId="77777777" w:rsidR="00BE485C" w:rsidRDefault="006B3B06">
            <w:pPr>
              <w:pStyle w:val="normal1"/>
              <w:spacing w:before="105" w:after="105" w:line="300" w:lineRule="auto"/>
              <w:jc w:val="right"/>
              <w:rPr>
                <w:b/>
                <w:bCs/>
                <w:color w:val="166534"/>
                <w:sz w:val="18"/>
                <w:szCs w:val="18"/>
              </w:rPr>
            </w:pPr>
            <w:r>
              <w:rPr>
                <w:b/>
                <w:bCs/>
                <w:color w:val="166534"/>
                <w:sz w:val="18"/>
                <w:szCs w:val="18"/>
              </w:rPr>
              <w:t>47,98 €</w:t>
            </w:r>
          </w:p>
        </w:tc>
      </w:tr>
      <w:tr w:rsidR="00BE485C" w14:paraId="74EEA5B6" w14:textId="77777777">
        <w:tc>
          <w:tcPr>
            <w:tcW w:w="6084" w:type="dxa"/>
            <w:tcBorders>
              <w:top w:val="single" w:sz="6" w:space="0" w:color="CBD5E0"/>
              <w:left w:val="single" w:sz="6" w:space="0" w:color="CBD5E0"/>
              <w:bottom w:val="single" w:sz="6" w:space="0" w:color="CBD5E0"/>
              <w:right w:val="single" w:sz="6" w:space="0" w:color="CBD5E0"/>
            </w:tcBorders>
            <w:shd w:val="clear" w:color="auto" w:fill="E2E8F0"/>
            <w:tcMar>
              <w:top w:w="135" w:type="dxa"/>
              <w:bottom w:w="135" w:type="dxa"/>
            </w:tcMar>
          </w:tcPr>
          <w:p w14:paraId="74EEA5B4" w14:textId="77777777" w:rsidR="00BE485C" w:rsidRDefault="006B3B06">
            <w:pPr>
              <w:pStyle w:val="normal1"/>
              <w:spacing w:before="135" w:after="135" w:line="300" w:lineRule="auto"/>
              <w:rPr>
                <w:b/>
                <w:bCs/>
                <w:color w:val="0F172A"/>
                <w:sz w:val="18"/>
                <w:szCs w:val="18"/>
              </w:rPr>
            </w:pPr>
            <w:r>
              <w:rPr>
                <w:b/>
                <w:bCs/>
                <w:color w:val="0F172A"/>
                <w:sz w:val="18"/>
                <w:szCs w:val="18"/>
              </w:rPr>
              <w:t>EXCEDENTE DEL EJERCICIO / RESULTADO POSITIVO NETO:</w:t>
            </w:r>
          </w:p>
        </w:tc>
        <w:tc>
          <w:tcPr>
            <w:tcW w:w="3276" w:type="dxa"/>
            <w:tcBorders>
              <w:top w:val="single" w:sz="6" w:space="0" w:color="CBD5E0"/>
              <w:left w:val="single" w:sz="6" w:space="0" w:color="CBD5E0"/>
              <w:bottom w:val="single" w:sz="6" w:space="0" w:color="CBD5E0"/>
              <w:right w:val="single" w:sz="6" w:space="0" w:color="CBD5E0"/>
            </w:tcBorders>
            <w:shd w:val="clear" w:color="auto" w:fill="E2E8F0"/>
            <w:tcMar>
              <w:top w:w="135" w:type="dxa"/>
              <w:bottom w:w="135" w:type="dxa"/>
            </w:tcMar>
          </w:tcPr>
          <w:p w14:paraId="74EEA5B5" w14:textId="77777777" w:rsidR="00BE485C" w:rsidRDefault="006B3B06">
            <w:pPr>
              <w:pStyle w:val="normal1"/>
              <w:spacing w:before="135" w:after="135" w:line="300" w:lineRule="auto"/>
              <w:jc w:val="right"/>
              <w:rPr>
                <w:b/>
                <w:bCs/>
                <w:color w:val="166534"/>
                <w:sz w:val="18"/>
                <w:szCs w:val="18"/>
              </w:rPr>
            </w:pPr>
            <w:r>
              <w:rPr>
                <w:b/>
                <w:bCs/>
                <w:color w:val="166534"/>
                <w:sz w:val="18"/>
                <w:szCs w:val="18"/>
              </w:rPr>
              <w:t>+1.538,78 €</w:t>
            </w:r>
          </w:p>
        </w:tc>
      </w:tr>
    </w:tbl>
    <w:p w14:paraId="74EEA5B7" w14:textId="77777777" w:rsidR="00BE485C" w:rsidRDefault="006B3B06">
      <w:pPr>
        <w:pStyle w:val="Ttulo3"/>
        <w:spacing w:before="375"/>
        <w:rPr>
          <w:color w:val="1E293B"/>
        </w:rPr>
      </w:pPr>
      <w:r>
        <w:rPr>
          <w:color w:val="1E293B"/>
        </w:rPr>
        <w:t>5. Situación Patrimonial y Financiera (Balance al 31/12/2022)</w:t>
      </w:r>
    </w:p>
    <w:p w14:paraId="74EEA5B8" w14:textId="77777777" w:rsidR="00BE485C" w:rsidRDefault="006B3B06">
      <w:pPr>
        <w:pStyle w:val="normal1"/>
        <w:spacing w:line="300" w:lineRule="auto"/>
        <w:jc w:val="both"/>
        <w:rPr>
          <w:sz w:val="18"/>
          <w:szCs w:val="18"/>
        </w:rPr>
      </w:pPr>
      <w:r>
        <w:rPr>
          <w:sz w:val="18"/>
          <w:szCs w:val="18"/>
        </w:rPr>
        <w:t>La estructura económico-patrimonial de ASOMASAMEN al 31 de diciembre de 2022 refleja solvencia y ausencia de cargas financieras a largo plazo:</w:t>
      </w:r>
    </w:p>
    <w:p w14:paraId="74EEA5B9" w14:textId="77777777" w:rsidR="00BE485C" w:rsidRDefault="006B3B06">
      <w:pPr>
        <w:pStyle w:val="normal1"/>
        <w:numPr>
          <w:ilvl w:val="0"/>
          <w:numId w:val="3"/>
        </w:numPr>
        <w:spacing w:line="300" w:lineRule="auto"/>
      </w:pPr>
      <w:proofErr w:type="gramStart"/>
      <w:r>
        <w:rPr>
          <w:b/>
          <w:bCs/>
          <w:sz w:val="18"/>
          <w:szCs w:val="18"/>
        </w:rPr>
        <w:t>Total</w:t>
      </w:r>
      <w:proofErr w:type="gramEnd"/>
      <w:r>
        <w:rPr>
          <w:b/>
          <w:bCs/>
          <w:sz w:val="18"/>
          <w:szCs w:val="18"/>
        </w:rPr>
        <w:t xml:space="preserve"> Activo: 72.035,08 €</w:t>
      </w:r>
      <w:r>
        <w:rPr>
          <w:sz w:val="18"/>
          <w:szCs w:val="18"/>
        </w:rPr>
        <w:t>, integrado por un Activo No Corriente de 43.216,34 € (inmovilizado material neto de 44.962,44 €, inmovilizado intangible de 3.119,90 € y ajuste por activos por impuesto diferido de -4.866,00 €) y un Activo Corriente de 28.818,74 € (compuesto por 28.319,63 € en cuentas bancarias y tesorería de disponibilidad inmediata, 490,00 € en inversiones financieras a corto plazo y 9,11 € en otros deudores).</w:t>
      </w:r>
    </w:p>
    <w:p w14:paraId="74EEA5BA" w14:textId="77777777" w:rsidR="00BE485C" w:rsidRDefault="006B3B06">
      <w:pPr>
        <w:pStyle w:val="normal1"/>
        <w:numPr>
          <w:ilvl w:val="0"/>
          <w:numId w:val="3"/>
        </w:numPr>
        <w:spacing w:line="300" w:lineRule="auto"/>
      </w:pPr>
      <w:r>
        <w:rPr>
          <w:b/>
          <w:bCs/>
          <w:sz w:val="18"/>
          <w:szCs w:val="18"/>
        </w:rPr>
        <w:t>Patrimonio Neto: 62.658,73 €</w:t>
      </w:r>
      <w:r>
        <w:rPr>
          <w:sz w:val="18"/>
          <w:szCs w:val="18"/>
        </w:rPr>
        <w:t>, integrado en su totalidad por Fondos Propios (Reservas voluntarias acumuladas de 90.061,08 €, resultados negativos de ejercicios anteriores de -28.941,13 € y el excedente positivo del ejercicio 2022 de +1.538,78 €).</w:t>
      </w:r>
    </w:p>
    <w:p w14:paraId="74EEA5BB" w14:textId="77777777" w:rsidR="00BE485C" w:rsidRDefault="006B3B06">
      <w:pPr>
        <w:pStyle w:val="normal1"/>
        <w:numPr>
          <w:ilvl w:val="0"/>
          <w:numId w:val="3"/>
        </w:numPr>
        <w:spacing w:line="300" w:lineRule="auto"/>
      </w:pPr>
      <w:r>
        <w:rPr>
          <w:b/>
          <w:bCs/>
          <w:sz w:val="18"/>
          <w:szCs w:val="18"/>
        </w:rPr>
        <w:t>Pasivo Corriente: 9.376,35 €</w:t>
      </w:r>
      <w:r>
        <w:rPr>
          <w:sz w:val="18"/>
          <w:szCs w:val="18"/>
        </w:rPr>
        <w:t>, correspondiente íntegramente a acreedores y deudas a corto plazo derivadas de la gestión operativa ordinaria, inexistiendo pasivos o deudas bancarias a largo plazo (Pasivo No Corriente: 0,00 €).</w:t>
      </w:r>
    </w:p>
    <w:p w14:paraId="74EEA5BC" w14:textId="77777777" w:rsidR="00BE485C" w:rsidRDefault="006B3B06">
      <w:pPr>
        <w:pStyle w:val="Ttulo3"/>
        <w:spacing w:before="375"/>
        <w:rPr>
          <w:color w:val="1E293B"/>
        </w:rPr>
      </w:pPr>
      <w:r>
        <w:rPr>
          <w:color w:val="1E293B"/>
        </w:rPr>
        <w:t>6. Relación Oficial de Ayudas y Subvenciones en el Ejercicio 2022</w:t>
      </w:r>
    </w:p>
    <w:p w14:paraId="74EEA5BD" w14:textId="77777777" w:rsidR="00BE485C" w:rsidRDefault="006B3B06">
      <w:pPr>
        <w:pStyle w:val="normal1"/>
        <w:spacing w:line="300" w:lineRule="auto"/>
        <w:jc w:val="both"/>
        <w:rPr>
          <w:sz w:val="18"/>
          <w:szCs w:val="18"/>
        </w:rPr>
      </w:pPr>
      <w:r>
        <w:rPr>
          <w:sz w:val="18"/>
          <w:szCs w:val="18"/>
        </w:rPr>
        <w:t>En estricto cumplimiento del artículo 38 de la Ley 12/2014, de 26 de diciembre, de transparencia de Canarias, se relacionan las subvenciones y ayudas públicas (así como aportaciones de fundaciones privadas para fines sociales) concedidas a la entidad en el ejercicio 2022:</w:t>
      </w:r>
    </w:p>
    <w:tbl>
      <w:tblPr>
        <w:tblStyle w:val="TableNormal"/>
        <w:tblW w:w="9360" w:type="dxa"/>
        <w:tblInd w:w="0" w:type="dxa"/>
        <w:tblLayout w:type="fixed"/>
        <w:tblCellMar>
          <w:top w:w="120" w:type="dxa"/>
          <w:left w:w="120" w:type="dxa"/>
          <w:bottom w:w="120" w:type="dxa"/>
          <w:right w:w="120" w:type="dxa"/>
        </w:tblCellMar>
        <w:tblLook w:val="0600" w:firstRow="0" w:lastRow="0" w:firstColumn="0" w:lastColumn="0" w:noHBand="1" w:noVBand="1"/>
      </w:tblPr>
      <w:tblGrid>
        <w:gridCol w:w="2808"/>
        <w:gridCol w:w="4680"/>
        <w:gridCol w:w="1872"/>
      </w:tblGrid>
      <w:tr w:rsidR="00BE485C" w14:paraId="74EEA5C2" w14:textId="77777777">
        <w:trPr>
          <w:tblHeader/>
        </w:trPr>
        <w:tc>
          <w:tcPr>
            <w:tcW w:w="2808" w:type="dxa"/>
            <w:tcBorders>
              <w:top w:val="single" w:sz="6" w:space="0" w:color="CBD5E0"/>
              <w:left w:val="single" w:sz="6" w:space="0" w:color="CBD5E0"/>
              <w:bottom w:val="single" w:sz="6" w:space="0" w:color="CBD5E0"/>
              <w:right w:val="single" w:sz="6" w:space="0" w:color="CBD5E0"/>
            </w:tcBorders>
            <w:shd w:val="clear" w:color="auto" w:fill="F1F5F9"/>
          </w:tcPr>
          <w:p w14:paraId="74EEA5BE" w14:textId="77777777" w:rsidR="00BE485C" w:rsidRDefault="006B3B06">
            <w:pPr>
              <w:pStyle w:val="normal1"/>
              <w:spacing w:before="120" w:after="120" w:line="300" w:lineRule="auto"/>
              <w:rPr>
                <w:b/>
                <w:bCs/>
                <w:sz w:val="18"/>
                <w:szCs w:val="18"/>
              </w:rPr>
            </w:pPr>
            <w:r>
              <w:rPr>
                <w:b/>
                <w:bCs/>
                <w:sz w:val="18"/>
                <w:szCs w:val="18"/>
              </w:rPr>
              <w:lastRenderedPageBreak/>
              <w:t>ENTIDAD CONCEDENTE</w:t>
            </w:r>
          </w:p>
        </w:tc>
        <w:tc>
          <w:tcPr>
            <w:tcW w:w="4680" w:type="dxa"/>
            <w:tcBorders>
              <w:top w:val="single" w:sz="6" w:space="0" w:color="CBD5E0"/>
              <w:left w:val="single" w:sz="6" w:space="0" w:color="CBD5E0"/>
              <w:bottom w:val="single" w:sz="6" w:space="0" w:color="CBD5E0"/>
              <w:right w:val="single" w:sz="6" w:space="0" w:color="CBD5E0"/>
            </w:tcBorders>
            <w:shd w:val="clear" w:color="auto" w:fill="F1F5F9"/>
          </w:tcPr>
          <w:p w14:paraId="74EEA5BF" w14:textId="77777777" w:rsidR="00BE485C" w:rsidRDefault="006B3B06">
            <w:pPr>
              <w:pStyle w:val="normal1"/>
              <w:spacing w:before="120" w:after="120" w:line="300" w:lineRule="auto"/>
              <w:rPr>
                <w:b/>
                <w:bCs/>
                <w:sz w:val="18"/>
                <w:szCs w:val="18"/>
              </w:rPr>
            </w:pPr>
            <w:r>
              <w:rPr>
                <w:b/>
                <w:bCs/>
                <w:sz w:val="18"/>
                <w:szCs w:val="18"/>
              </w:rPr>
              <w:t>PROYECTO O PROGRAMA FINANCIADO</w:t>
            </w:r>
          </w:p>
        </w:tc>
        <w:tc>
          <w:tcPr>
            <w:tcW w:w="1872" w:type="dxa"/>
            <w:tcBorders>
              <w:top w:val="single" w:sz="6" w:space="0" w:color="CBD5E0"/>
              <w:left w:val="single" w:sz="6" w:space="0" w:color="CBD5E0"/>
              <w:bottom w:val="single" w:sz="6" w:space="0" w:color="CBD5E0"/>
              <w:right w:val="single" w:sz="6" w:space="0" w:color="CBD5E0"/>
            </w:tcBorders>
            <w:shd w:val="clear" w:color="auto" w:fill="F1F5F9"/>
          </w:tcPr>
          <w:p w14:paraId="74EEA5C0" w14:textId="77777777" w:rsidR="00BE485C" w:rsidRDefault="006B3B06">
            <w:pPr>
              <w:pStyle w:val="normal1"/>
              <w:spacing w:before="120" w:after="120" w:line="300" w:lineRule="auto"/>
              <w:jc w:val="right"/>
              <w:rPr>
                <w:b/>
                <w:bCs/>
                <w:sz w:val="18"/>
                <w:szCs w:val="18"/>
              </w:rPr>
            </w:pPr>
            <w:r>
              <w:rPr>
                <w:b/>
                <w:bCs/>
                <w:sz w:val="18"/>
                <w:szCs w:val="18"/>
              </w:rPr>
              <w:t>IMPORTE CONCEDIDO</w:t>
            </w:r>
          </w:p>
          <w:p w14:paraId="74EEA5C1" w14:textId="77777777" w:rsidR="00BE485C" w:rsidRDefault="006B3B06">
            <w:pPr>
              <w:pStyle w:val="normal1"/>
              <w:rPr>
                <w:sz w:val="18"/>
                <w:szCs w:val="18"/>
              </w:rPr>
            </w:pPr>
            <w:r>
              <w:rPr>
                <w:sz w:val="18"/>
                <w:szCs w:val="18"/>
              </w:rPr>
              <w:t xml:space="preserve"> </w:t>
            </w:r>
          </w:p>
        </w:tc>
      </w:tr>
      <w:tr w:rsidR="00BE485C" w14:paraId="74EEA5C7" w14:textId="77777777">
        <w:tc>
          <w:tcPr>
            <w:tcW w:w="2808"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74EEA5C3" w14:textId="77777777" w:rsidR="00BE485C" w:rsidRDefault="006B3B06">
            <w:pPr>
              <w:pStyle w:val="normal1"/>
              <w:spacing w:line="300" w:lineRule="auto"/>
              <w:rPr>
                <w:b/>
                <w:bCs/>
                <w:sz w:val="18"/>
                <w:szCs w:val="18"/>
              </w:rPr>
            </w:pPr>
            <w:r>
              <w:rPr>
                <w:b/>
                <w:bCs/>
                <w:sz w:val="18"/>
                <w:szCs w:val="18"/>
              </w:rPr>
              <w:t>Gobierno de Canarias</w:t>
            </w:r>
          </w:p>
          <w:p w14:paraId="74EEA5C4" w14:textId="77777777" w:rsidR="00BE485C" w:rsidRDefault="006B3B06">
            <w:pPr>
              <w:pStyle w:val="normal1"/>
              <w:spacing w:before="105" w:after="105" w:line="300" w:lineRule="auto"/>
              <w:rPr>
                <w:color w:val="64748B"/>
                <w:sz w:val="16"/>
                <w:szCs w:val="16"/>
              </w:rPr>
            </w:pPr>
            <w:r>
              <w:rPr>
                <w:color w:val="64748B"/>
                <w:sz w:val="16"/>
                <w:szCs w:val="16"/>
              </w:rPr>
              <w:t>(Vicepresidencia / Relaciones Institucionales)</w:t>
            </w:r>
          </w:p>
        </w:tc>
        <w:tc>
          <w:tcPr>
            <w:tcW w:w="4680"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74EEA5C5" w14:textId="77777777" w:rsidR="00BE485C" w:rsidRDefault="006B3B06">
            <w:pPr>
              <w:pStyle w:val="normal1"/>
              <w:spacing w:before="105" w:after="105" w:line="300" w:lineRule="auto"/>
              <w:rPr>
                <w:sz w:val="18"/>
                <w:szCs w:val="18"/>
              </w:rPr>
            </w:pPr>
            <w:r>
              <w:rPr>
                <w:sz w:val="18"/>
                <w:szCs w:val="18"/>
              </w:rPr>
              <w:t>Programa de Prevención, Intervención y Sensibilización Comunitaria en Salud Mental (EDUSAMEN) (Resoluciones n.º 37 y 41 de 2022)</w:t>
            </w:r>
          </w:p>
        </w:tc>
        <w:tc>
          <w:tcPr>
            <w:tcW w:w="1872"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74EEA5C6" w14:textId="77777777" w:rsidR="00BE485C" w:rsidRDefault="006B3B06">
            <w:pPr>
              <w:pStyle w:val="normal1"/>
              <w:spacing w:before="105" w:after="105" w:line="300" w:lineRule="auto"/>
              <w:jc w:val="right"/>
              <w:rPr>
                <w:b/>
                <w:bCs/>
                <w:sz w:val="18"/>
                <w:szCs w:val="18"/>
              </w:rPr>
            </w:pPr>
            <w:r>
              <w:rPr>
                <w:b/>
                <w:bCs/>
                <w:sz w:val="18"/>
                <w:szCs w:val="18"/>
              </w:rPr>
              <w:t>117.012,32 €</w:t>
            </w:r>
          </w:p>
        </w:tc>
      </w:tr>
      <w:tr w:rsidR="00BE485C" w14:paraId="74EEA5CC" w14:textId="77777777">
        <w:tc>
          <w:tcPr>
            <w:tcW w:w="2808"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74EEA5C8" w14:textId="77777777" w:rsidR="00BE485C" w:rsidRDefault="006B3B06">
            <w:pPr>
              <w:pStyle w:val="normal1"/>
              <w:spacing w:line="300" w:lineRule="auto"/>
              <w:rPr>
                <w:b/>
                <w:bCs/>
                <w:sz w:val="18"/>
                <w:szCs w:val="18"/>
              </w:rPr>
            </w:pPr>
            <w:r>
              <w:rPr>
                <w:b/>
                <w:bCs/>
                <w:sz w:val="18"/>
                <w:szCs w:val="18"/>
              </w:rPr>
              <w:t>Cabildo Insular de Fuerteventura</w:t>
            </w:r>
          </w:p>
          <w:p w14:paraId="74EEA5C9" w14:textId="77777777" w:rsidR="00BE485C" w:rsidRDefault="006B3B06">
            <w:pPr>
              <w:pStyle w:val="normal1"/>
              <w:spacing w:before="105" w:after="105" w:line="300" w:lineRule="auto"/>
              <w:rPr>
                <w:color w:val="64748B"/>
                <w:sz w:val="16"/>
                <w:szCs w:val="16"/>
              </w:rPr>
            </w:pPr>
            <w:r>
              <w:rPr>
                <w:color w:val="64748B"/>
                <w:sz w:val="16"/>
                <w:szCs w:val="16"/>
              </w:rPr>
              <w:t>(Consejería de Políticas Sociales)</w:t>
            </w:r>
          </w:p>
        </w:tc>
        <w:tc>
          <w:tcPr>
            <w:tcW w:w="4680"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74EEA5CA" w14:textId="77777777" w:rsidR="00BE485C" w:rsidRDefault="006B3B06">
            <w:pPr>
              <w:pStyle w:val="normal1"/>
              <w:spacing w:before="105" w:after="105" w:line="300" w:lineRule="auto"/>
              <w:rPr>
                <w:sz w:val="18"/>
                <w:szCs w:val="18"/>
              </w:rPr>
            </w:pPr>
            <w:r>
              <w:rPr>
                <w:sz w:val="18"/>
                <w:szCs w:val="18"/>
              </w:rPr>
              <w:t>Gastos de Funcionamiento, Integración Social y Discapacidad 2022 (Resolución CAB/2022/1809 de 31/03/2022)</w:t>
            </w:r>
          </w:p>
        </w:tc>
        <w:tc>
          <w:tcPr>
            <w:tcW w:w="1872"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74EEA5CB" w14:textId="77777777" w:rsidR="00BE485C" w:rsidRDefault="006B3B06">
            <w:pPr>
              <w:pStyle w:val="normal1"/>
              <w:spacing w:before="105" w:after="105" w:line="300" w:lineRule="auto"/>
              <w:jc w:val="right"/>
              <w:rPr>
                <w:b/>
                <w:bCs/>
                <w:sz w:val="18"/>
                <w:szCs w:val="18"/>
              </w:rPr>
            </w:pPr>
            <w:r>
              <w:rPr>
                <w:b/>
                <w:bCs/>
                <w:sz w:val="18"/>
                <w:szCs w:val="18"/>
              </w:rPr>
              <w:t>100.000,00 €</w:t>
            </w:r>
          </w:p>
        </w:tc>
      </w:tr>
      <w:tr w:rsidR="00BE485C" w14:paraId="74EEA5D1" w14:textId="77777777">
        <w:tc>
          <w:tcPr>
            <w:tcW w:w="2808"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74EEA5CD" w14:textId="77777777" w:rsidR="00BE485C" w:rsidRDefault="006B3B06">
            <w:pPr>
              <w:pStyle w:val="normal1"/>
              <w:spacing w:line="300" w:lineRule="auto"/>
              <w:rPr>
                <w:b/>
                <w:bCs/>
                <w:sz w:val="18"/>
                <w:szCs w:val="18"/>
              </w:rPr>
            </w:pPr>
            <w:r>
              <w:rPr>
                <w:b/>
                <w:bCs/>
                <w:sz w:val="18"/>
                <w:szCs w:val="18"/>
              </w:rPr>
              <w:t>Ilmo. Ayuntamiento de Antigua</w:t>
            </w:r>
          </w:p>
          <w:p w14:paraId="74EEA5CE" w14:textId="77777777" w:rsidR="00BE485C" w:rsidRDefault="006B3B06">
            <w:pPr>
              <w:pStyle w:val="normal1"/>
              <w:spacing w:before="105" w:after="105" w:line="300" w:lineRule="auto"/>
              <w:rPr>
                <w:color w:val="64748B"/>
                <w:sz w:val="16"/>
                <w:szCs w:val="16"/>
              </w:rPr>
            </w:pPr>
            <w:r>
              <w:rPr>
                <w:color w:val="64748B"/>
                <w:sz w:val="16"/>
                <w:szCs w:val="16"/>
              </w:rPr>
              <w:t>(</w:t>
            </w:r>
            <w:proofErr w:type="gramStart"/>
            <w:r>
              <w:rPr>
                <w:color w:val="64748B"/>
                <w:sz w:val="16"/>
                <w:szCs w:val="16"/>
              </w:rPr>
              <w:t>Concejalía</w:t>
            </w:r>
            <w:proofErr w:type="gramEnd"/>
            <w:r>
              <w:rPr>
                <w:color w:val="64748B"/>
                <w:sz w:val="16"/>
                <w:szCs w:val="16"/>
              </w:rPr>
              <w:t xml:space="preserve"> de Servicios Sociales)</w:t>
            </w:r>
          </w:p>
        </w:tc>
        <w:tc>
          <w:tcPr>
            <w:tcW w:w="4680"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74EEA5CF" w14:textId="77777777" w:rsidR="00BE485C" w:rsidRDefault="006B3B06">
            <w:pPr>
              <w:pStyle w:val="normal1"/>
              <w:spacing w:before="105" w:after="105" w:line="300" w:lineRule="auto"/>
              <w:rPr>
                <w:sz w:val="18"/>
                <w:szCs w:val="18"/>
              </w:rPr>
            </w:pPr>
            <w:r>
              <w:rPr>
                <w:sz w:val="18"/>
                <w:szCs w:val="18"/>
              </w:rPr>
              <w:t xml:space="preserve">Subvención Entidades Sociales: Taller Ocupacional de Horticultura Terapéutica (JGL de 04/08/2022, </w:t>
            </w:r>
            <w:proofErr w:type="spellStart"/>
            <w:r>
              <w:rPr>
                <w:sz w:val="18"/>
                <w:szCs w:val="18"/>
              </w:rPr>
              <w:t>Expte</w:t>
            </w:r>
            <w:proofErr w:type="spellEnd"/>
            <w:r>
              <w:rPr>
                <w:sz w:val="18"/>
                <w:szCs w:val="18"/>
              </w:rPr>
              <w:t>. 3715/2022)</w:t>
            </w:r>
          </w:p>
        </w:tc>
        <w:tc>
          <w:tcPr>
            <w:tcW w:w="1872"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74EEA5D0" w14:textId="77777777" w:rsidR="00BE485C" w:rsidRDefault="006B3B06">
            <w:pPr>
              <w:pStyle w:val="normal1"/>
              <w:spacing w:before="105" w:after="105" w:line="300" w:lineRule="auto"/>
              <w:jc w:val="right"/>
              <w:rPr>
                <w:b/>
                <w:bCs/>
                <w:sz w:val="18"/>
                <w:szCs w:val="18"/>
              </w:rPr>
            </w:pPr>
            <w:r>
              <w:rPr>
                <w:b/>
                <w:bCs/>
                <w:sz w:val="18"/>
                <w:szCs w:val="18"/>
              </w:rPr>
              <w:t>10.110,00 €</w:t>
            </w:r>
          </w:p>
        </w:tc>
      </w:tr>
      <w:tr w:rsidR="00BE485C" w14:paraId="74EEA5D6" w14:textId="77777777">
        <w:tc>
          <w:tcPr>
            <w:tcW w:w="2808"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74EEA5D2" w14:textId="77777777" w:rsidR="00BE485C" w:rsidRDefault="006B3B06">
            <w:pPr>
              <w:pStyle w:val="normal1"/>
              <w:spacing w:line="300" w:lineRule="auto"/>
              <w:rPr>
                <w:b/>
                <w:bCs/>
                <w:sz w:val="18"/>
                <w:szCs w:val="18"/>
              </w:rPr>
            </w:pPr>
            <w:r>
              <w:rPr>
                <w:b/>
                <w:bCs/>
                <w:sz w:val="18"/>
                <w:szCs w:val="18"/>
              </w:rPr>
              <w:t>Excmo. Ayuntamiento de Puerto del Rosario</w:t>
            </w:r>
          </w:p>
          <w:p w14:paraId="74EEA5D3" w14:textId="77777777" w:rsidR="00BE485C" w:rsidRDefault="006B3B06">
            <w:pPr>
              <w:pStyle w:val="normal1"/>
              <w:spacing w:before="105" w:after="105" w:line="300" w:lineRule="auto"/>
              <w:rPr>
                <w:color w:val="64748B"/>
                <w:sz w:val="16"/>
                <w:szCs w:val="16"/>
              </w:rPr>
            </w:pPr>
            <w:r>
              <w:rPr>
                <w:color w:val="64748B"/>
                <w:sz w:val="16"/>
                <w:szCs w:val="16"/>
              </w:rPr>
              <w:t>(</w:t>
            </w:r>
            <w:proofErr w:type="gramStart"/>
            <w:r>
              <w:rPr>
                <w:color w:val="64748B"/>
                <w:sz w:val="16"/>
                <w:szCs w:val="16"/>
              </w:rPr>
              <w:t>Concejalía</w:t>
            </w:r>
            <w:proofErr w:type="gramEnd"/>
            <w:r>
              <w:rPr>
                <w:color w:val="64748B"/>
                <w:sz w:val="16"/>
                <w:szCs w:val="16"/>
              </w:rPr>
              <w:t xml:space="preserve"> de Servicios Sociales)</w:t>
            </w:r>
          </w:p>
        </w:tc>
        <w:tc>
          <w:tcPr>
            <w:tcW w:w="4680"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74EEA5D4" w14:textId="77777777" w:rsidR="00BE485C" w:rsidRDefault="006B3B06">
            <w:pPr>
              <w:pStyle w:val="normal1"/>
              <w:spacing w:before="105" w:after="105" w:line="300" w:lineRule="auto"/>
              <w:rPr>
                <w:sz w:val="18"/>
                <w:szCs w:val="18"/>
              </w:rPr>
            </w:pPr>
            <w:r>
              <w:rPr>
                <w:sz w:val="18"/>
                <w:szCs w:val="18"/>
              </w:rPr>
              <w:t>Proyecto «Deporte, horticultura y alimentación sana en salud mental» (JGL de 29/07/2022)</w:t>
            </w:r>
          </w:p>
        </w:tc>
        <w:tc>
          <w:tcPr>
            <w:tcW w:w="1872"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74EEA5D5" w14:textId="77777777" w:rsidR="00BE485C" w:rsidRDefault="006B3B06">
            <w:pPr>
              <w:pStyle w:val="normal1"/>
              <w:spacing w:before="105" w:after="105" w:line="300" w:lineRule="auto"/>
              <w:jc w:val="right"/>
              <w:rPr>
                <w:b/>
                <w:bCs/>
                <w:sz w:val="18"/>
                <w:szCs w:val="18"/>
              </w:rPr>
            </w:pPr>
            <w:r>
              <w:rPr>
                <w:b/>
                <w:bCs/>
                <w:sz w:val="18"/>
                <w:szCs w:val="18"/>
              </w:rPr>
              <w:t>4.150,62 €</w:t>
            </w:r>
          </w:p>
        </w:tc>
      </w:tr>
      <w:tr w:rsidR="00BE485C" w14:paraId="74EEA5DB" w14:textId="77777777">
        <w:tc>
          <w:tcPr>
            <w:tcW w:w="2808"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74EEA5D7" w14:textId="77777777" w:rsidR="00BE485C" w:rsidRDefault="006B3B06">
            <w:pPr>
              <w:pStyle w:val="normal1"/>
              <w:spacing w:line="300" w:lineRule="auto"/>
              <w:rPr>
                <w:b/>
                <w:bCs/>
                <w:sz w:val="18"/>
                <w:szCs w:val="18"/>
              </w:rPr>
            </w:pPr>
            <w:r>
              <w:rPr>
                <w:b/>
                <w:bCs/>
                <w:sz w:val="18"/>
                <w:szCs w:val="18"/>
              </w:rPr>
              <w:t>Fundación La Caja de Canarias – CaixaBank</w:t>
            </w:r>
          </w:p>
          <w:p w14:paraId="74EEA5D8" w14:textId="77777777" w:rsidR="00BE485C" w:rsidRDefault="006B3B06">
            <w:pPr>
              <w:pStyle w:val="normal1"/>
              <w:spacing w:before="105" w:after="105" w:line="300" w:lineRule="auto"/>
              <w:rPr>
                <w:color w:val="64748B"/>
                <w:sz w:val="16"/>
                <w:szCs w:val="16"/>
              </w:rPr>
            </w:pPr>
            <w:r>
              <w:rPr>
                <w:color w:val="64748B"/>
                <w:sz w:val="16"/>
                <w:szCs w:val="16"/>
              </w:rPr>
              <w:t>(Convocatoria de Acción Social 2022)</w:t>
            </w:r>
          </w:p>
        </w:tc>
        <w:tc>
          <w:tcPr>
            <w:tcW w:w="4680"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74EEA5D9" w14:textId="77777777" w:rsidR="00BE485C" w:rsidRDefault="006B3B06">
            <w:pPr>
              <w:pStyle w:val="normal1"/>
              <w:spacing w:before="105" w:after="105" w:line="300" w:lineRule="auto"/>
              <w:rPr>
                <w:sz w:val="18"/>
                <w:szCs w:val="18"/>
              </w:rPr>
            </w:pPr>
            <w:r>
              <w:rPr>
                <w:sz w:val="18"/>
                <w:szCs w:val="18"/>
              </w:rPr>
              <w:t>Cofinanciación Proyecto «Una gavia para cultivar» / Horticultura Social</w:t>
            </w:r>
          </w:p>
        </w:tc>
        <w:tc>
          <w:tcPr>
            <w:tcW w:w="1872"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74EEA5DA" w14:textId="77777777" w:rsidR="00BE485C" w:rsidRDefault="006B3B06">
            <w:pPr>
              <w:pStyle w:val="normal1"/>
              <w:spacing w:before="105" w:after="105" w:line="300" w:lineRule="auto"/>
              <w:jc w:val="right"/>
              <w:rPr>
                <w:b/>
                <w:bCs/>
                <w:sz w:val="18"/>
                <w:szCs w:val="18"/>
              </w:rPr>
            </w:pPr>
            <w:r>
              <w:rPr>
                <w:b/>
                <w:bCs/>
                <w:sz w:val="18"/>
                <w:szCs w:val="18"/>
              </w:rPr>
              <w:t>3.280,00 €</w:t>
            </w:r>
          </w:p>
        </w:tc>
      </w:tr>
      <w:tr w:rsidR="00BE485C" w14:paraId="74EEA5DE" w14:textId="77777777">
        <w:tc>
          <w:tcPr>
            <w:tcW w:w="7488" w:type="dxa"/>
            <w:gridSpan w:val="2"/>
            <w:tcBorders>
              <w:top w:val="single" w:sz="6" w:space="0" w:color="CBD5E0"/>
              <w:left w:val="single" w:sz="6" w:space="0" w:color="CBD5E0"/>
              <w:bottom w:val="single" w:sz="6" w:space="0" w:color="CBD5E0"/>
              <w:right w:val="single" w:sz="6" w:space="0" w:color="CBD5E0"/>
            </w:tcBorders>
            <w:shd w:val="clear" w:color="auto" w:fill="E2E8F0"/>
            <w:tcMar>
              <w:top w:w="135" w:type="dxa"/>
              <w:bottom w:w="135" w:type="dxa"/>
            </w:tcMar>
          </w:tcPr>
          <w:p w14:paraId="74EEA5DC" w14:textId="77777777" w:rsidR="00BE485C" w:rsidRDefault="006B3B06">
            <w:pPr>
              <w:pStyle w:val="normal1"/>
              <w:spacing w:before="135" w:after="135" w:line="300" w:lineRule="auto"/>
              <w:jc w:val="right"/>
              <w:rPr>
                <w:b/>
                <w:bCs/>
                <w:color w:val="0F172A"/>
                <w:sz w:val="18"/>
                <w:szCs w:val="18"/>
              </w:rPr>
            </w:pPr>
            <w:proofErr w:type="gramStart"/>
            <w:r>
              <w:rPr>
                <w:b/>
                <w:bCs/>
                <w:color w:val="0F172A"/>
                <w:sz w:val="18"/>
                <w:szCs w:val="18"/>
              </w:rPr>
              <w:t>TOTAL</w:t>
            </w:r>
            <w:proofErr w:type="gramEnd"/>
            <w:r>
              <w:rPr>
                <w:b/>
                <w:bCs/>
                <w:color w:val="0F172A"/>
                <w:sz w:val="18"/>
                <w:szCs w:val="18"/>
              </w:rPr>
              <w:t xml:space="preserve"> SUBVENCIONES Y AYUDAS CONCEDIDAS (2022):</w:t>
            </w:r>
          </w:p>
        </w:tc>
        <w:tc>
          <w:tcPr>
            <w:tcW w:w="1872" w:type="dxa"/>
            <w:tcBorders>
              <w:top w:val="single" w:sz="6" w:space="0" w:color="CBD5E0"/>
              <w:left w:val="single" w:sz="6" w:space="0" w:color="CBD5E0"/>
              <w:bottom w:val="single" w:sz="6" w:space="0" w:color="CBD5E0"/>
              <w:right w:val="single" w:sz="6" w:space="0" w:color="CBD5E0"/>
            </w:tcBorders>
            <w:shd w:val="clear" w:color="auto" w:fill="E2E8F0"/>
            <w:tcMar>
              <w:top w:w="135" w:type="dxa"/>
              <w:bottom w:w="135" w:type="dxa"/>
            </w:tcMar>
          </w:tcPr>
          <w:p w14:paraId="74EEA5DD" w14:textId="77777777" w:rsidR="00BE485C" w:rsidRDefault="006B3B06">
            <w:pPr>
              <w:pStyle w:val="normal1"/>
              <w:spacing w:before="135" w:after="135" w:line="300" w:lineRule="auto"/>
              <w:jc w:val="right"/>
              <w:rPr>
                <w:b/>
                <w:bCs/>
                <w:color w:val="0F172A"/>
                <w:sz w:val="18"/>
                <w:szCs w:val="18"/>
              </w:rPr>
            </w:pPr>
            <w:r>
              <w:rPr>
                <w:b/>
                <w:bCs/>
                <w:color w:val="0F172A"/>
                <w:sz w:val="18"/>
                <w:szCs w:val="18"/>
              </w:rPr>
              <w:t>234.552,94 €</w:t>
            </w:r>
          </w:p>
        </w:tc>
      </w:tr>
    </w:tbl>
    <w:p w14:paraId="74EEA5DF" w14:textId="77777777" w:rsidR="00BE485C" w:rsidRDefault="006B3B06">
      <w:pPr>
        <w:pStyle w:val="Ttulo3"/>
        <w:spacing w:before="375"/>
        <w:rPr>
          <w:color w:val="1E293B"/>
        </w:rPr>
      </w:pPr>
      <w:r>
        <w:rPr>
          <w:color w:val="1E293B"/>
        </w:rPr>
        <w:t>7. Aplicación del Resultado Económico</w:t>
      </w:r>
    </w:p>
    <w:p w14:paraId="74EEA5E0" w14:textId="77777777" w:rsidR="00BE485C" w:rsidRDefault="006B3B06">
      <w:pPr>
        <w:pStyle w:val="normal1"/>
        <w:spacing w:after="375" w:line="300" w:lineRule="auto"/>
        <w:jc w:val="both"/>
        <w:rPr>
          <w:sz w:val="18"/>
          <w:szCs w:val="18"/>
        </w:rPr>
      </w:pPr>
      <w:r>
        <w:rPr>
          <w:sz w:val="18"/>
          <w:szCs w:val="18"/>
        </w:rPr>
        <w:t xml:space="preserve">El excedente neto positivo obtenido en el ejercicio 2022, cifrado en </w:t>
      </w:r>
      <w:r>
        <w:rPr>
          <w:b/>
          <w:bCs/>
          <w:sz w:val="18"/>
          <w:szCs w:val="18"/>
        </w:rPr>
        <w:t>+1.538,78 €</w:t>
      </w:r>
      <w:r>
        <w:rPr>
          <w:sz w:val="18"/>
          <w:szCs w:val="18"/>
        </w:rPr>
        <w:t>, es objeto de propuesta de aplicación íntegra para compensar parcialmente los resultados negativos acumulados de ejercicios anteriores (epígrafe V del Patrimonio Neto), reduciendo el déficit de ejercicios precedentes a -28.941,13 € y mejorando la posición de los fondos propios de la entidad.</w:t>
      </w:r>
    </w:p>
    <w:p w14:paraId="74EEA5E1" w14:textId="77777777" w:rsidR="00BE485C" w:rsidRDefault="006B3B06">
      <w:pPr>
        <w:pStyle w:val="Ttulo3"/>
        <w:spacing w:before="0"/>
        <w:rPr>
          <w:color w:val="1E293B"/>
        </w:rPr>
      </w:pPr>
      <w:r>
        <w:rPr>
          <w:color w:val="1E293B"/>
        </w:rPr>
        <w:t>8. Personal y Órganos de Gobierno</w:t>
      </w:r>
    </w:p>
    <w:p w14:paraId="74EEA5E2" w14:textId="77777777" w:rsidR="00BE485C" w:rsidRDefault="006B3B06">
      <w:pPr>
        <w:pStyle w:val="normal1"/>
        <w:numPr>
          <w:ilvl w:val="0"/>
          <w:numId w:val="4"/>
        </w:numPr>
        <w:spacing w:line="300" w:lineRule="auto"/>
        <w:jc w:val="both"/>
      </w:pPr>
      <w:r>
        <w:rPr>
          <w:b/>
          <w:bCs/>
          <w:sz w:val="18"/>
          <w:szCs w:val="18"/>
        </w:rPr>
        <w:t>Gratuidad de la Junta Directiva:</w:t>
      </w:r>
      <w:r>
        <w:rPr>
          <w:sz w:val="18"/>
          <w:szCs w:val="18"/>
        </w:rPr>
        <w:t xml:space="preserve"> En riguroso cumplimiento de los Estatutos de la entidad y del artículo 11.4 de la Ley Orgánica 1/2002 reguladora del Derecho de Asociación, se hace constar expresamente que los miembros de la Junta Directiva no perciben remuneración salarial, sueldo, dietas ni compensación económica de ninguna clase por el ejercicio de sus funciones institucionales y de gobierno, desempeñándolas con carácter enteramente voluntario y gratuito.</w:t>
      </w:r>
    </w:p>
    <w:p w14:paraId="74EEA5E3" w14:textId="77777777" w:rsidR="00BE485C" w:rsidRDefault="006B3B06">
      <w:pPr>
        <w:pStyle w:val="normal1"/>
        <w:numPr>
          <w:ilvl w:val="0"/>
          <w:numId w:val="4"/>
        </w:numPr>
        <w:spacing w:line="300" w:lineRule="auto"/>
        <w:jc w:val="both"/>
      </w:pPr>
      <w:r>
        <w:rPr>
          <w:b/>
          <w:bCs/>
          <w:sz w:val="18"/>
          <w:szCs w:val="18"/>
        </w:rPr>
        <w:t>Créditos y Avales:</w:t>
      </w:r>
      <w:r>
        <w:rPr>
          <w:sz w:val="18"/>
          <w:szCs w:val="18"/>
        </w:rPr>
        <w:t xml:space="preserve"> La entidad no ha concedido créditos, anticipos ni otorgado avales o fianzas a favor de </w:t>
      </w:r>
      <w:r>
        <w:rPr>
          <w:sz w:val="18"/>
          <w:szCs w:val="18"/>
        </w:rPr>
        <w:lastRenderedPageBreak/>
        <w:t>ningún miembro del órgano directivo.</w:t>
      </w:r>
    </w:p>
    <w:p w14:paraId="74EEA5E4" w14:textId="77777777" w:rsidR="00BE485C" w:rsidRDefault="006B3B06">
      <w:pPr>
        <w:pStyle w:val="normal1"/>
        <w:numPr>
          <w:ilvl w:val="0"/>
          <w:numId w:val="4"/>
        </w:numPr>
        <w:spacing w:line="300" w:lineRule="auto"/>
        <w:jc w:val="both"/>
      </w:pPr>
      <w:r>
        <w:rPr>
          <w:b/>
          <w:bCs/>
          <w:sz w:val="18"/>
          <w:szCs w:val="18"/>
        </w:rPr>
        <w:t>Equipo Profesional:</w:t>
      </w:r>
      <w:r>
        <w:rPr>
          <w:sz w:val="18"/>
          <w:szCs w:val="18"/>
        </w:rPr>
        <w:t xml:space="preserve"> Durante el ejercicio 2022 la entidad mantuvo una plantilla técnica y asistencial multidisciplinar (coordinación/psicología, trabajo social, administración, pedagogía, educación social, integración y monitores/as).</w:t>
      </w:r>
    </w:p>
    <w:p w14:paraId="74EEA5E5" w14:textId="77777777" w:rsidR="00BE485C" w:rsidRDefault="006B3B06">
      <w:pPr>
        <w:pStyle w:val="Ttulo3"/>
        <w:spacing w:before="375"/>
        <w:rPr>
          <w:color w:val="1E293B"/>
        </w:rPr>
      </w:pPr>
      <w:r>
        <w:rPr>
          <w:color w:val="1E293B"/>
        </w:rPr>
        <w:t>9. Diligencia de Formulación Oficial</w:t>
      </w:r>
    </w:p>
    <w:p w14:paraId="74EEA5E6" w14:textId="77777777" w:rsidR="00BE485C" w:rsidRDefault="006B3B06">
      <w:pPr>
        <w:pStyle w:val="normal1"/>
        <w:spacing w:after="450" w:line="300" w:lineRule="auto"/>
        <w:rPr>
          <w:sz w:val="18"/>
          <w:szCs w:val="18"/>
        </w:rPr>
      </w:pPr>
      <w:r>
        <w:rPr>
          <w:sz w:val="18"/>
          <w:szCs w:val="18"/>
        </w:rPr>
        <w:t>La presente Memoria Económica Abreviada del Ejercicio 2022 forma una unidad con el Balance de Situación y la Cuenta de Pérdidas y Ganancias del ejercicio, habiendo sido formulada por la Junta Directiva para su preceptiva publicidad activa en el Portal de Transparencia de la Asociación.</w:t>
      </w:r>
    </w:p>
    <w:p w14:paraId="74EEA5E7" w14:textId="77777777" w:rsidR="00BE485C" w:rsidRDefault="006B3B06">
      <w:pPr>
        <w:pStyle w:val="normal1"/>
        <w:spacing w:after="600" w:line="300" w:lineRule="auto"/>
        <w:rPr>
          <w:sz w:val="18"/>
          <w:szCs w:val="18"/>
        </w:rPr>
      </w:pPr>
      <w:r>
        <w:rPr>
          <w:sz w:val="18"/>
          <w:szCs w:val="18"/>
        </w:rPr>
        <w:t>En Puerto del Rosario, a 21 de febrero de 2023.</w:t>
      </w:r>
    </w:p>
    <w:p w14:paraId="74EEA5F3" w14:textId="77777777" w:rsidR="00BE485C" w:rsidRDefault="00BE485C">
      <w:pPr>
        <w:pStyle w:val="normal1"/>
        <w:spacing w:line="276" w:lineRule="auto"/>
        <w:rPr>
          <w:sz w:val="18"/>
          <w:szCs w:val="18"/>
        </w:rPr>
      </w:pPr>
    </w:p>
    <w:sectPr w:rsidR="00BE485C">
      <w:pgSz w:w="12240" w:h="15840"/>
      <w:pgMar w:top="1440" w:right="1440" w:bottom="1440" w:left="1440"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4A5EB66-0D4C-400F-8CC2-83CF01179898}"/>
  </w:font>
  <w:font w:name="Calibri">
    <w:panose1 w:val="020F0502020204030204"/>
    <w:charset w:val="00"/>
    <w:family w:val="swiss"/>
    <w:pitch w:val="variable"/>
    <w:sig w:usb0="E4002EFF" w:usb1="C200247B" w:usb2="00000009" w:usb3="00000000" w:csb0="000001FF" w:csb1="00000000"/>
    <w:embedRegular r:id="rId2" w:fontKey="{EF0AE354-5725-44E7-960D-8316C0683D47}"/>
  </w:font>
  <w:font w:name="Cambria">
    <w:panose1 w:val="02040503050406030204"/>
    <w:charset w:val="00"/>
    <w:family w:val="roman"/>
    <w:pitch w:val="variable"/>
    <w:sig w:usb0="E00006FF" w:usb1="420024FF" w:usb2="02000000" w:usb3="00000000" w:csb0="0000019F" w:csb1="00000000"/>
    <w:embedRegular r:id="rId3" w:fontKey="{6BDD2D3C-6661-4F16-8938-392B823D164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A23"/>
    <w:multiLevelType w:val="multilevel"/>
    <w:tmpl w:val="64CC4DEC"/>
    <w:lvl w:ilvl="0">
      <w:start w:val="1"/>
      <w:numFmt w:val="bullet"/>
      <w:lvlText w:val="●"/>
      <w:lvlJc w:val="left"/>
      <w:pPr>
        <w:tabs>
          <w:tab w:val="num" w:pos="0"/>
        </w:tabs>
        <w:ind w:left="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1">
      <w:start w:val="1"/>
      <w:numFmt w:val="bullet"/>
      <w:lvlText w:val="○"/>
      <w:lvlJc w:val="left"/>
      <w:pPr>
        <w:tabs>
          <w:tab w:val="num" w:pos="0"/>
        </w:tabs>
        <w:ind w:left="14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2">
      <w:start w:val="1"/>
      <w:numFmt w:val="bullet"/>
      <w:lvlText w:val="■"/>
      <w:lvlJc w:val="left"/>
      <w:pPr>
        <w:tabs>
          <w:tab w:val="num" w:pos="0"/>
        </w:tabs>
        <w:ind w:left="21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3">
      <w:start w:val="1"/>
      <w:numFmt w:val="bullet"/>
      <w:lvlText w:val="■"/>
      <w:lvlJc w:val="left"/>
      <w:pPr>
        <w:tabs>
          <w:tab w:val="num" w:pos="0"/>
        </w:tabs>
        <w:ind w:left="28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4">
      <w:start w:val="1"/>
      <w:numFmt w:val="bullet"/>
      <w:lvlText w:val="■"/>
      <w:lvlJc w:val="left"/>
      <w:pPr>
        <w:tabs>
          <w:tab w:val="num" w:pos="0"/>
        </w:tabs>
        <w:ind w:left="3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5">
      <w:start w:val="1"/>
      <w:numFmt w:val="bullet"/>
      <w:lvlText w:val="■"/>
      <w:lvlJc w:val="left"/>
      <w:pPr>
        <w:tabs>
          <w:tab w:val="num" w:pos="0"/>
        </w:tabs>
        <w:ind w:left="432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6">
      <w:start w:val="1"/>
      <w:numFmt w:val="bullet"/>
      <w:lvlText w:val="■"/>
      <w:lvlJc w:val="left"/>
      <w:pPr>
        <w:tabs>
          <w:tab w:val="num" w:pos="0"/>
        </w:tabs>
        <w:ind w:left="50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7">
      <w:start w:val="1"/>
      <w:numFmt w:val="bullet"/>
      <w:lvlText w:val="■"/>
      <w:lvlJc w:val="left"/>
      <w:pPr>
        <w:tabs>
          <w:tab w:val="num" w:pos="0"/>
        </w:tabs>
        <w:ind w:left="57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8">
      <w:start w:val="1"/>
      <w:numFmt w:val="bullet"/>
      <w:lvlText w:val="■"/>
      <w:lvlJc w:val="left"/>
      <w:pPr>
        <w:tabs>
          <w:tab w:val="num" w:pos="0"/>
        </w:tabs>
        <w:ind w:left="64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abstractNum>
  <w:abstractNum w:abstractNumId="1" w15:restartNumberingAfterBreak="0">
    <w:nsid w:val="2D071469"/>
    <w:multiLevelType w:val="multilevel"/>
    <w:tmpl w:val="5BEA7FE0"/>
    <w:lvl w:ilvl="0">
      <w:start w:val="1"/>
      <w:numFmt w:val="bullet"/>
      <w:lvlText w:val="●"/>
      <w:lvlJc w:val="left"/>
      <w:pPr>
        <w:tabs>
          <w:tab w:val="num" w:pos="0"/>
        </w:tabs>
        <w:ind w:left="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1">
      <w:start w:val="1"/>
      <w:numFmt w:val="bullet"/>
      <w:lvlText w:val="○"/>
      <w:lvlJc w:val="left"/>
      <w:pPr>
        <w:tabs>
          <w:tab w:val="num" w:pos="0"/>
        </w:tabs>
        <w:ind w:left="14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2">
      <w:start w:val="1"/>
      <w:numFmt w:val="bullet"/>
      <w:lvlText w:val="■"/>
      <w:lvlJc w:val="left"/>
      <w:pPr>
        <w:tabs>
          <w:tab w:val="num" w:pos="0"/>
        </w:tabs>
        <w:ind w:left="21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3">
      <w:start w:val="1"/>
      <w:numFmt w:val="bullet"/>
      <w:lvlText w:val="■"/>
      <w:lvlJc w:val="left"/>
      <w:pPr>
        <w:tabs>
          <w:tab w:val="num" w:pos="0"/>
        </w:tabs>
        <w:ind w:left="28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4">
      <w:start w:val="1"/>
      <w:numFmt w:val="bullet"/>
      <w:lvlText w:val="■"/>
      <w:lvlJc w:val="left"/>
      <w:pPr>
        <w:tabs>
          <w:tab w:val="num" w:pos="0"/>
        </w:tabs>
        <w:ind w:left="3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5">
      <w:start w:val="1"/>
      <w:numFmt w:val="bullet"/>
      <w:lvlText w:val="■"/>
      <w:lvlJc w:val="left"/>
      <w:pPr>
        <w:tabs>
          <w:tab w:val="num" w:pos="0"/>
        </w:tabs>
        <w:ind w:left="432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6">
      <w:start w:val="1"/>
      <w:numFmt w:val="bullet"/>
      <w:lvlText w:val="■"/>
      <w:lvlJc w:val="left"/>
      <w:pPr>
        <w:tabs>
          <w:tab w:val="num" w:pos="0"/>
        </w:tabs>
        <w:ind w:left="50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7">
      <w:start w:val="1"/>
      <w:numFmt w:val="bullet"/>
      <w:lvlText w:val="■"/>
      <w:lvlJc w:val="left"/>
      <w:pPr>
        <w:tabs>
          <w:tab w:val="num" w:pos="0"/>
        </w:tabs>
        <w:ind w:left="57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8">
      <w:start w:val="1"/>
      <w:numFmt w:val="bullet"/>
      <w:lvlText w:val="■"/>
      <w:lvlJc w:val="left"/>
      <w:pPr>
        <w:tabs>
          <w:tab w:val="num" w:pos="0"/>
        </w:tabs>
        <w:ind w:left="64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abstractNum>
  <w:abstractNum w:abstractNumId="2" w15:restartNumberingAfterBreak="0">
    <w:nsid w:val="405C4741"/>
    <w:multiLevelType w:val="multilevel"/>
    <w:tmpl w:val="BC08130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66D754C"/>
    <w:multiLevelType w:val="multilevel"/>
    <w:tmpl w:val="61FC88EC"/>
    <w:lvl w:ilvl="0">
      <w:start w:val="1"/>
      <w:numFmt w:val="bullet"/>
      <w:lvlText w:val="●"/>
      <w:lvlJc w:val="left"/>
      <w:pPr>
        <w:tabs>
          <w:tab w:val="num" w:pos="0"/>
        </w:tabs>
        <w:ind w:left="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1">
      <w:start w:val="1"/>
      <w:numFmt w:val="bullet"/>
      <w:lvlText w:val="○"/>
      <w:lvlJc w:val="left"/>
      <w:pPr>
        <w:tabs>
          <w:tab w:val="num" w:pos="0"/>
        </w:tabs>
        <w:ind w:left="14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2">
      <w:start w:val="1"/>
      <w:numFmt w:val="bullet"/>
      <w:lvlText w:val="■"/>
      <w:lvlJc w:val="left"/>
      <w:pPr>
        <w:tabs>
          <w:tab w:val="num" w:pos="0"/>
        </w:tabs>
        <w:ind w:left="21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3">
      <w:start w:val="1"/>
      <w:numFmt w:val="bullet"/>
      <w:lvlText w:val="■"/>
      <w:lvlJc w:val="left"/>
      <w:pPr>
        <w:tabs>
          <w:tab w:val="num" w:pos="0"/>
        </w:tabs>
        <w:ind w:left="28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4">
      <w:start w:val="1"/>
      <w:numFmt w:val="bullet"/>
      <w:lvlText w:val="■"/>
      <w:lvlJc w:val="left"/>
      <w:pPr>
        <w:tabs>
          <w:tab w:val="num" w:pos="0"/>
        </w:tabs>
        <w:ind w:left="3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5">
      <w:start w:val="1"/>
      <w:numFmt w:val="bullet"/>
      <w:lvlText w:val="■"/>
      <w:lvlJc w:val="left"/>
      <w:pPr>
        <w:tabs>
          <w:tab w:val="num" w:pos="0"/>
        </w:tabs>
        <w:ind w:left="432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6">
      <w:start w:val="1"/>
      <w:numFmt w:val="bullet"/>
      <w:lvlText w:val="■"/>
      <w:lvlJc w:val="left"/>
      <w:pPr>
        <w:tabs>
          <w:tab w:val="num" w:pos="0"/>
        </w:tabs>
        <w:ind w:left="50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7">
      <w:start w:val="1"/>
      <w:numFmt w:val="bullet"/>
      <w:lvlText w:val="■"/>
      <w:lvlJc w:val="left"/>
      <w:pPr>
        <w:tabs>
          <w:tab w:val="num" w:pos="0"/>
        </w:tabs>
        <w:ind w:left="57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8">
      <w:start w:val="1"/>
      <w:numFmt w:val="bullet"/>
      <w:lvlText w:val="■"/>
      <w:lvlJc w:val="left"/>
      <w:pPr>
        <w:tabs>
          <w:tab w:val="num" w:pos="0"/>
        </w:tabs>
        <w:ind w:left="64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abstractNum>
  <w:abstractNum w:abstractNumId="4" w15:restartNumberingAfterBreak="0">
    <w:nsid w:val="782C75C6"/>
    <w:multiLevelType w:val="multilevel"/>
    <w:tmpl w:val="0CB0272C"/>
    <w:lvl w:ilvl="0">
      <w:start w:val="1"/>
      <w:numFmt w:val="bullet"/>
      <w:lvlText w:val="●"/>
      <w:lvlJc w:val="left"/>
      <w:pPr>
        <w:tabs>
          <w:tab w:val="num" w:pos="0"/>
        </w:tabs>
        <w:ind w:left="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1">
      <w:start w:val="1"/>
      <w:numFmt w:val="bullet"/>
      <w:lvlText w:val="○"/>
      <w:lvlJc w:val="left"/>
      <w:pPr>
        <w:tabs>
          <w:tab w:val="num" w:pos="0"/>
        </w:tabs>
        <w:ind w:left="14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2">
      <w:start w:val="1"/>
      <w:numFmt w:val="bullet"/>
      <w:lvlText w:val="■"/>
      <w:lvlJc w:val="left"/>
      <w:pPr>
        <w:tabs>
          <w:tab w:val="num" w:pos="0"/>
        </w:tabs>
        <w:ind w:left="21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3">
      <w:start w:val="1"/>
      <w:numFmt w:val="bullet"/>
      <w:lvlText w:val="■"/>
      <w:lvlJc w:val="left"/>
      <w:pPr>
        <w:tabs>
          <w:tab w:val="num" w:pos="0"/>
        </w:tabs>
        <w:ind w:left="28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4">
      <w:start w:val="1"/>
      <w:numFmt w:val="bullet"/>
      <w:lvlText w:val="■"/>
      <w:lvlJc w:val="left"/>
      <w:pPr>
        <w:tabs>
          <w:tab w:val="num" w:pos="0"/>
        </w:tabs>
        <w:ind w:left="3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5">
      <w:start w:val="1"/>
      <w:numFmt w:val="bullet"/>
      <w:lvlText w:val="■"/>
      <w:lvlJc w:val="left"/>
      <w:pPr>
        <w:tabs>
          <w:tab w:val="num" w:pos="0"/>
        </w:tabs>
        <w:ind w:left="432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6">
      <w:start w:val="1"/>
      <w:numFmt w:val="bullet"/>
      <w:lvlText w:val="■"/>
      <w:lvlJc w:val="left"/>
      <w:pPr>
        <w:tabs>
          <w:tab w:val="num" w:pos="0"/>
        </w:tabs>
        <w:ind w:left="50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7">
      <w:start w:val="1"/>
      <w:numFmt w:val="bullet"/>
      <w:lvlText w:val="■"/>
      <w:lvlJc w:val="left"/>
      <w:pPr>
        <w:tabs>
          <w:tab w:val="num" w:pos="0"/>
        </w:tabs>
        <w:ind w:left="57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8">
      <w:start w:val="1"/>
      <w:numFmt w:val="bullet"/>
      <w:lvlText w:val="■"/>
      <w:lvlJc w:val="left"/>
      <w:pPr>
        <w:tabs>
          <w:tab w:val="num" w:pos="0"/>
        </w:tabs>
        <w:ind w:left="64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abstractNum>
  <w:num w:numId="1" w16cid:durableId="1740860776">
    <w:abstractNumId w:val="0"/>
  </w:num>
  <w:num w:numId="2" w16cid:durableId="2078360965">
    <w:abstractNumId w:val="1"/>
  </w:num>
  <w:num w:numId="3" w16cid:durableId="156073798">
    <w:abstractNumId w:val="3"/>
  </w:num>
  <w:num w:numId="4" w16cid:durableId="2054425190">
    <w:abstractNumId w:val="4"/>
  </w:num>
  <w:num w:numId="5" w16cid:durableId="12296575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85C"/>
    <w:rsid w:val="00244074"/>
    <w:rsid w:val="004E2986"/>
    <w:rsid w:val="006B3B06"/>
    <w:rsid w:val="00BE485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EA57E"/>
  <w15:docId w15:val="{67F0DF00-C2B9-4B0B-A977-BFF921359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E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Ttulo1">
    <w:name w:val="heading 1"/>
    <w:basedOn w:val="normal1"/>
    <w:next w:val="normal1"/>
    <w:uiPriority w:val="9"/>
    <w:qFormat/>
    <w:pPr>
      <w:spacing w:before="240" w:after="240"/>
      <w:outlineLvl w:val="0"/>
    </w:pPr>
    <w:rPr>
      <w:b/>
      <w:bCs/>
      <w:sz w:val="48"/>
      <w:szCs w:val="48"/>
    </w:rPr>
  </w:style>
  <w:style w:type="paragraph" w:styleId="Ttulo2">
    <w:name w:val="heading 2"/>
    <w:basedOn w:val="normal1"/>
    <w:next w:val="normal1"/>
    <w:uiPriority w:val="9"/>
    <w:unhideWhenUsed/>
    <w:qFormat/>
    <w:pPr>
      <w:spacing w:before="225" w:after="225"/>
      <w:outlineLvl w:val="1"/>
    </w:pPr>
    <w:rPr>
      <w:b/>
      <w:bCs/>
      <w:sz w:val="36"/>
      <w:szCs w:val="36"/>
    </w:rPr>
  </w:style>
  <w:style w:type="paragraph" w:styleId="Ttulo3">
    <w:name w:val="heading 3"/>
    <w:basedOn w:val="normal1"/>
    <w:next w:val="normal1"/>
    <w:uiPriority w:val="9"/>
    <w:unhideWhenUsed/>
    <w:qFormat/>
    <w:pPr>
      <w:spacing w:before="240" w:after="240"/>
      <w:outlineLvl w:val="2"/>
    </w:pPr>
    <w:rPr>
      <w:b/>
      <w:bCs/>
      <w:sz w:val="28"/>
      <w:szCs w:val="28"/>
    </w:rPr>
  </w:style>
  <w:style w:type="paragraph" w:styleId="Ttulo4">
    <w:name w:val="heading 4"/>
    <w:basedOn w:val="normal1"/>
    <w:next w:val="normal1"/>
    <w:uiPriority w:val="9"/>
    <w:semiHidden/>
    <w:unhideWhenUsed/>
    <w:qFormat/>
    <w:pPr>
      <w:spacing w:before="255" w:after="255"/>
      <w:outlineLvl w:val="3"/>
    </w:pPr>
    <w:rPr>
      <w:b/>
      <w:bCs/>
      <w:sz w:val="24"/>
      <w:szCs w:val="24"/>
    </w:rPr>
  </w:style>
  <w:style w:type="paragraph" w:styleId="Ttulo5">
    <w:name w:val="heading 5"/>
    <w:basedOn w:val="normal1"/>
    <w:next w:val="normal1"/>
    <w:uiPriority w:val="9"/>
    <w:semiHidden/>
    <w:unhideWhenUsed/>
    <w:qFormat/>
    <w:pPr>
      <w:spacing w:before="255" w:after="255"/>
      <w:outlineLvl w:val="4"/>
    </w:pPr>
    <w:rPr>
      <w:b/>
      <w:bCs/>
      <w:sz w:val="18"/>
      <w:szCs w:val="18"/>
    </w:rPr>
  </w:style>
  <w:style w:type="paragraph" w:styleId="Ttulo6">
    <w:name w:val="heading 6"/>
    <w:basedOn w:val="normal1"/>
    <w:next w:val="normal1"/>
    <w:uiPriority w:val="9"/>
    <w:semiHidden/>
    <w:unhideWhenUsed/>
    <w:qFormat/>
    <w:pPr>
      <w:spacing w:before="360" w:after="360"/>
      <w:outlineLvl w:val="5"/>
    </w:pPr>
    <w:rPr>
      <w:b/>
      <w:bCs/>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1"/>
    <w:next w:val="Textoindependiente"/>
    <w:uiPriority w:val="10"/>
    <w:qFormat/>
    <w:pPr>
      <w:keepNext/>
      <w:keepLines/>
      <w:spacing w:before="480" w:after="120"/>
    </w:pPr>
    <w:rPr>
      <w:b/>
      <w:bCs/>
      <w:sz w:val="72"/>
      <w:szCs w:val="72"/>
    </w:rPr>
  </w:style>
  <w:style w:type="paragraph" w:styleId="Textoindependiente">
    <w:name w:val="Body Text"/>
    <w:basedOn w:val="Normal"/>
    <w:pPr>
      <w:spacing w:after="140" w:line="276" w:lineRule="auto"/>
    </w:pPr>
  </w:style>
  <w:style w:type="paragraph" w:styleId="Lista">
    <w:name w:val="List"/>
    <w:basedOn w:val="Textoindependiente"/>
  </w:style>
  <w:style w:type="paragraph" w:styleId="Descripcin">
    <w:name w:val="caption"/>
    <w:basedOn w:val="Normal"/>
    <w:qFormat/>
    <w:pPr>
      <w:suppressLineNumbers/>
      <w:spacing w:before="120" w:after="120"/>
    </w:pPr>
    <w:rPr>
      <w:i/>
      <w:iCs/>
      <w:sz w:val="24"/>
      <w:szCs w:val="24"/>
    </w:rPr>
  </w:style>
  <w:style w:type="paragraph" w:customStyle="1" w:styleId="ndice">
    <w:name w:val="Índice"/>
    <w:basedOn w:val="Normal"/>
    <w:qFormat/>
    <w:pPr>
      <w:suppressLineNumbers/>
    </w:pPr>
  </w:style>
  <w:style w:type="paragraph" w:customStyle="1" w:styleId="normal1">
    <w:name w:val="normal1"/>
    <w:qFormat/>
    <w:pPr>
      <w:widowControl w:val="0"/>
    </w:pPr>
  </w:style>
  <w:style w:type="paragraph" w:styleId="Subttulo">
    <w:name w:val="Subtitle"/>
    <w:basedOn w:val="normal1"/>
    <w:next w:val="normal1"/>
    <w:uiPriority w:val="11"/>
    <w:qFormat/>
    <w:pPr>
      <w:keepNext/>
      <w:keepLines/>
      <w:spacing w:before="360" w:after="80"/>
    </w:pPr>
    <w:rPr>
      <w:rFonts w:ascii="Georgia" w:eastAsia="Georgia" w:hAnsi="Georgia" w:cs="Georgia"/>
      <w:i/>
      <w:iCs/>
      <w:color w:val="666666"/>
      <w:sz w:val="48"/>
      <w:szCs w:val="48"/>
    </w:rPr>
  </w:style>
  <w:style w:type="table" w:customStyle="1" w:styleId="TableNormal">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1448</Words>
  <Characters>7967</Characters>
  <Application>Microsoft Office Word</Application>
  <DocSecurity>0</DocSecurity>
  <Lines>66</Lines>
  <Paragraphs>18</Paragraphs>
  <ScaleCrop>false</ScaleCrop>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Jose Luis  Antolín</cp:lastModifiedBy>
  <cp:revision>2</cp:revision>
  <cp:lastPrinted>2026-10-10T13:43:00Z</cp:lastPrinted>
  <dcterms:created xsi:type="dcterms:W3CDTF">2026-10-13T14:29:00Z</dcterms:created>
  <dcterms:modified xsi:type="dcterms:W3CDTF">2026-10-13T14:30:00Z</dcterms:modified>
  <dc:language>es-ES</dc:language>
</cp:coreProperties>
</file>