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6AB21" w14:textId="77777777" w:rsidR="006C5DF3" w:rsidRDefault="00CF6222">
      <w:pPr>
        <w:pStyle w:val="Ttulo1"/>
        <w:jc w:val="center"/>
        <w:rPr>
          <w:color w:val="1A365D"/>
        </w:rPr>
      </w:pPr>
      <w:r>
        <w:rPr>
          <w:noProof/>
        </w:rPr>
        <w:drawing>
          <wp:inline distT="0" distB="0" distL="0" distR="0" wp14:anchorId="5F16ABB9" wp14:editId="5F16ABBA">
            <wp:extent cx="5339080" cy="127444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5"/>
                    <a:stretch>
                      <a:fillRect/>
                    </a:stretch>
                  </pic:blipFill>
                  <pic:spPr bwMode="auto">
                    <a:xfrm>
                      <a:off x="0" y="0"/>
                      <a:ext cx="5339080" cy="1274445"/>
                    </a:xfrm>
                    <a:prstGeom prst="rect">
                      <a:avLst/>
                    </a:prstGeom>
                    <a:noFill/>
                  </pic:spPr>
                </pic:pic>
              </a:graphicData>
            </a:graphic>
          </wp:inline>
        </w:drawing>
      </w:r>
    </w:p>
    <w:p w14:paraId="5F16AB22" w14:textId="77777777" w:rsidR="006C5DF3" w:rsidRDefault="00CF6222">
      <w:pPr>
        <w:pStyle w:val="Ttulo1"/>
        <w:jc w:val="center"/>
        <w:rPr>
          <w:color w:val="1A365D"/>
        </w:rPr>
      </w:pPr>
      <w:r>
        <w:rPr>
          <w:color w:val="1A365D"/>
        </w:rPr>
        <w:t>ASOCIACIÓN MAJORERA POR LA SALUD MENTAL (ASOMASAMEN)</w:t>
      </w:r>
    </w:p>
    <w:p w14:paraId="5F16AB23" w14:textId="77777777" w:rsidR="006C5DF3" w:rsidRDefault="00CF6222">
      <w:pPr>
        <w:pStyle w:val="normal1"/>
        <w:spacing w:after="375"/>
        <w:jc w:val="center"/>
        <w:rPr>
          <w:b/>
          <w:bCs/>
          <w:sz w:val="20"/>
          <w:szCs w:val="20"/>
        </w:rPr>
      </w:pPr>
      <w:r>
        <w:rPr>
          <w:b/>
          <w:bCs/>
          <w:sz w:val="20"/>
          <w:szCs w:val="20"/>
        </w:rPr>
        <w:t>CIF:</w:t>
      </w:r>
      <w:r>
        <w:rPr>
          <w:sz w:val="20"/>
          <w:szCs w:val="20"/>
        </w:rPr>
        <w:t xml:space="preserve"> G-</w:t>
      </w:r>
      <w:proofErr w:type="gramStart"/>
      <w:r>
        <w:rPr>
          <w:sz w:val="20"/>
          <w:szCs w:val="20"/>
        </w:rPr>
        <w:t>35678168  |</w:t>
      </w:r>
      <w:proofErr w:type="gramEnd"/>
      <w:r>
        <w:rPr>
          <w:sz w:val="20"/>
          <w:szCs w:val="20"/>
        </w:rPr>
        <w:t xml:space="preserve">  </w:t>
      </w:r>
      <w:r>
        <w:rPr>
          <w:b/>
          <w:bCs/>
          <w:sz w:val="20"/>
          <w:szCs w:val="20"/>
        </w:rPr>
        <w:t>Portal de Transparencia – Bloque 4: Información Económico-Financiera</w:t>
      </w:r>
    </w:p>
    <w:p w14:paraId="5F16AB24" w14:textId="77777777" w:rsidR="006C5DF3" w:rsidRDefault="00CF6222">
      <w:pPr>
        <w:pStyle w:val="Ttulo2"/>
        <w:spacing w:before="0" w:after="315"/>
        <w:rPr>
          <w:color w:val="2B6CB0"/>
          <w:sz w:val="34"/>
          <w:szCs w:val="34"/>
        </w:rPr>
      </w:pPr>
      <w:r>
        <w:rPr>
          <w:color w:val="2B6CB0"/>
          <w:sz w:val="34"/>
          <w:szCs w:val="34"/>
        </w:rPr>
        <w:t>MEMORIA ECONÓMICA ABREVIADA – EJERCICIO 2021</w:t>
      </w:r>
    </w:p>
    <w:p w14:paraId="5F16AB25" w14:textId="77777777" w:rsidR="006C5DF3" w:rsidRDefault="00CF6222">
      <w:pPr>
        <w:pStyle w:val="normal1"/>
        <w:spacing w:after="300" w:line="300" w:lineRule="auto"/>
        <w:rPr>
          <w:i/>
          <w:iCs/>
          <w:color w:val="475569"/>
          <w:sz w:val="18"/>
          <w:szCs w:val="18"/>
        </w:rPr>
      </w:pPr>
      <w:r>
        <w:rPr>
          <w:noProof/>
        </w:rPr>
        <mc:AlternateContent>
          <mc:Choice Requires="wps">
            <w:drawing>
              <wp:inline distT="0" distB="0" distL="0" distR="0" wp14:anchorId="5F16ABBB" wp14:editId="5F16ABBC">
                <wp:extent cx="5943600" cy="19050"/>
                <wp:effectExtent l="0" t="0" r="0" b="190500"/>
                <wp:docPr id="2" name="Rectángulo 2"/>
                <wp:cNvGraphicFramePr/>
                <a:graphic xmlns:a="http://schemas.openxmlformats.org/drawingml/2006/main">
                  <a:graphicData uri="http://schemas.microsoft.com/office/word/2010/wordprocessingShape">
                    <wps:wsp>
                      <wps:cNvSpPr/>
                      <wps:spPr>
                        <a:xfrm>
                          <a:off x="0" y="0"/>
                          <a:ext cx="5943600" cy="19080"/>
                        </a:xfrm>
                        <a:prstGeom prst="rect">
                          <a:avLst/>
                        </a:prstGeom>
                        <a:solidFill>
                          <a:srgbClr val="A0A0A0"/>
                        </a:solidFill>
                        <a:ln w="0">
                          <a:noFill/>
                        </a:ln>
                      </wps:spPr>
                      <wps:bodyPr/>
                    </wps:wsp>
                  </a:graphicData>
                </a:graphic>
              </wp:inline>
            </w:drawing>
          </mc:Choice>
          <mc:Fallback xmlns:pic="http://schemas.openxmlformats.org/drawingml/2006/picture">
            <w:pict>
              <v:rect id="shape_0" fillcolor="#a0a0a0" stroked="f" o:allowincell="f" style="position:absolute;margin-left:0pt;margin-top:-16.55pt;width:467.95pt;height:1.45pt;mso-wrap-style:none;v-text-anchor:middle;mso-position-horizontal:center;mso-position-vertical:top">
                <v:fill o:detectmouseclick="t" type="solid" color2="#5f5f5f"/>
                <v:stroke color="#3465a4" joinstyle="round" endcap="flat"/>
                <w10:wrap type="topAndBottom"/>
              </v:rect>
            </w:pict>
          </mc:Fallback>
        </mc:AlternateContent>
      </w:r>
      <w:r>
        <w:rPr>
          <w:i/>
          <w:iCs/>
          <w:color w:val="475569"/>
          <w:sz w:val="18"/>
          <w:szCs w:val="18"/>
        </w:rPr>
        <w:t>Formulada conforme al Plan General de Contabilidad adaptado a Entidades sin Fines Lucrativos (Real Decreto 1491/2011, de 24 de octubre) y a la Ley 12/2014, de 26 de diciembre, de transparencia y de acceso a la información pública de Canarias.</w:t>
      </w:r>
    </w:p>
    <w:p w14:paraId="5F16AB26" w14:textId="77777777" w:rsidR="006C5DF3" w:rsidRDefault="00CF6222">
      <w:pPr>
        <w:pStyle w:val="Ttulo3"/>
        <w:spacing w:before="0"/>
        <w:rPr>
          <w:color w:val="1E293B"/>
        </w:rPr>
      </w:pPr>
      <w:r>
        <w:rPr>
          <w:color w:val="1E293B"/>
        </w:rPr>
        <w:t>1. Actividad de la Entidad y Fines Sociales</w:t>
      </w:r>
    </w:p>
    <w:p w14:paraId="5F16AB27" w14:textId="77777777" w:rsidR="006C5DF3" w:rsidRDefault="00CF6222">
      <w:pPr>
        <w:pStyle w:val="normal1"/>
        <w:spacing w:line="300" w:lineRule="auto"/>
        <w:jc w:val="both"/>
        <w:rPr>
          <w:sz w:val="18"/>
          <w:szCs w:val="18"/>
        </w:rPr>
      </w:pPr>
      <w:r>
        <w:rPr>
          <w:sz w:val="18"/>
          <w:szCs w:val="18"/>
        </w:rPr>
        <w:t xml:space="preserve">La </w:t>
      </w:r>
      <w:r>
        <w:rPr>
          <w:b/>
          <w:bCs/>
          <w:sz w:val="18"/>
          <w:szCs w:val="18"/>
        </w:rPr>
        <w:t>Asociación Majorera por la Salud Mental (ASOMASAMEN)</w:t>
      </w:r>
      <w:r>
        <w:rPr>
          <w:sz w:val="18"/>
          <w:szCs w:val="18"/>
        </w:rPr>
        <w:t xml:space="preserve">, con CIF </w:t>
      </w:r>
      <w:r>
        <w:rPr>
          <w:b/>
          <w:bCs/>
          <w:sz w:val="18"/>
          <w:szCs w:val="18"/>
        </w:rPr>
        <w:t>G-35678168</w:t>
      </w:r>
      <w:r>
        <w:rPr>
          <w:sz w:val="18"/>
          <w:szCs w:val="18"/>
        </w:rPr>
        <w:t xml:space="preserve">, es una entidad privada sin ánimo de lucro constituida formalmente en mayo de 2001 en la isla de Fuerteventura. Se encuentra debidamente inscrita en el Registro de Asociaciones de Canarias con el número </w:t>
      </w:r>
      <w:r>
        <w:rPr>
          <w:b/>
          <w:bCs/>
          <w:sz w:val="18"/>
          <w:szCs w:val="18"/>
        </w:rPr>
        <w:t>G1/S1/13001-01/F</w:t>
      </w:r>
      <w:r>
        <w:rPr>
          <w:sz w:val="18"/>
          <w:szCs w:val="18"/>
        </w:rPr>
        <w:t xml:space="preserve">, acreditada en el Registro de Entidades de Voluntariado de Canarias (n.º 35/2016/211) y como Entidad Colaboradora en la prestación de Servicios Sociales del Gobierno de Canarias con el n.º </w:t>
      </w:r>
      <w:r>
        <w:rPr>
          <w:b/>
          <w:bCs/>
          <w:sz w:val="18"/>
          <w:szCs w:val="18"/>
        </w:rPr>
        <w:t>LP F 03 1088</w:t>
      </w:r>
      <w:r>
        <w:rPr>
          <w:sz w:val="18"/>
          <w:szCs w:val="18"/>
        </w:rPr>
        <w:t>. Asimismo, está declarada Entidad de Interés Público Insular por el Excmo. Cabildo Insular de Fuerteventura.</w:t>
      </w:r>
    </w:p>
    <w:p w14:paraId="5F16AB28" w14:textId="77777777" w:rsidR="006C5DF3" w:rsidRDefault="00CF6222">
      <w:pPr>
        <w:pStyle w:val="normal1"/>
        <w:spacing w:line="300" w:lineRule="auto"/>
        <w:jc w:val="both"/>
        <w:rPr>
          <w:sz w:val="18"/>
          <w:szCs w:val="18"/>
        </w:rPr>
      </w:pPr>
      <w:r>
        <w:rPr>
          <w:sz w:val="18"/>
          <w:szCs w:val="18"/>
        </w:rPr>
        <w:t>Durante el ejercicio 2021, la entidad prestó atención sociosanitaria y comunitaria directa a 43 personas usuarias en sus programas operativos de carácter insular:</w:t>
      </w:r>
    </w:p>
    <w:p w14:paraId="5F16AB29" w14:textId="77777777" w:rsidR="006C5DF3" w:rsidRDefault="00CF6222">
      <w:pPr>
        <w:pStyle w:val="normal1"/>
        <w:numPr>
          <w:ilvl w:val="0"/>
          <w:numId w:val="1"/>
        </w:numPr>
        <w:spacing w:line="300" w:lineRule="auto"/>
      </w:pPr>
      <w:r>
        <w:rPr>
          <w:b/>
          <w:bCs/>
          <w:sz w:val="18"/>
          <w:szCs w:val="18"/>
        </w:rPr>
        <w:t>Atención Directa e Inclusión Social:</w:t>
      </w:r>
      <w:r>
        <w:rPr>
          <w:sz w:val="18"/>
          <w:szCs w:val="18"/>
        </w:rPr>
        <w:t xml:space="preserve"> Proyecto de Ocio y Tiempo Libre «Conectando con la Vida» (30 personas en grupos norte y sur), Taller Ocupacional de Horticultura Terapéutica «Sembrando Semillas, Recogiendo Ilusiones» en Valles de Ortega (18 personas), Acompañamiento Terapéutico en Salud Mental «Metamorfosis» (16 personas atendidas en su domicilio y comunidad), Recurso Residencial de Vivienda Supervisada en Gran Tarajal (gestión de plazas y coordinación de casos derivados), y Servicio de Información y Asesoramiento «Un Espacio para la Escu</w:t>
      </w:r>
      <w:r>
        <w:rPr>
          <w:sz w:val="18"/>
          <w:szCs w:val="18"/>
        </w:rPr>
        <w:t>cha» (90 consultas y derivaciones atendidas por el Trabajador Social).</w:t>
      </w:r>
    </w:p>
    <w:p w14:paraId="5F16AB2A" w14:textId="77777777" w:rsidR="006C5DF3" w:rsidRDefault="00CF6222">
      <w:pPr>
        <w:pStyle w:val="normal1"/>
        <w:numPr>
          <w:ilvl w:val="0"/>
          <w:numId w:val="1"/>
        </w:numPr>
        <w:spacing w:line="300" w:lineRule="auto"/>
      </w:pPr>
      <w:r>
        <w:rPr>
          <w:b/>
          <w:bCs/>
          <w:sz w:val="18"/>
          <w:szCs w:val="18"/>
        </w:rPr>
        <w:t>Salud Física y Promoción Comunitaria:</w:t>
      </w:r>
      <w:r>
        <w:rPr>
          <w:sz w:val="18"/>
          <w:szCs w:val="18"/>
        </w:rPr>
        <w:t xml:space="preserve"> Consolidación del Grupo de Deporte «ACTIVA-T» (9 personas participantes en Puerto del Rosario y La Oliva) y creación en agosto de 2021 del Grupo de Senderismo «Creando Veredas» en Tuineje y Pájara (3 personas).</w:t>
      </w:r>
    </w:p>
    <w:p w14:paraId="5F16AB2B" w14:textId="77777777" w:rsidR="006C5DF3" w:rsidRDefault="00CF6222">
      <w:pPr>
        <w:pStyle w:val="normal1"/>
        <w:numPr>
          <w:ilvl w:val="0"/>
          <w:numId w:val="1"/>
        </w:numPr>
        <w:spacing w:line="300" w:lineRule="auto"/>
      </w:pPr>
      <w:r>
        <w:rPr>
          <w:b/>
          <w:bCs/>
          <w:sz w:val="18"/>
          <w:szCs w:val="18"/>
        </w:rPr>
        <w:t>Sensibilización Comunitaria:</w:t>
      </w:r>
      <w:r>
        <w:rPr>
          <w:sz w:val="18"/>
          <w:szCs w:val="18"/>
        </w:rPr>
        <w:t xml:space="preserve"> Emisión semanal del programa de radio «Lo Bello que es Vivir» en Radio Sintonía, gestión ambiental solidaria «Tapones Solidarios: Una Ventana Abierta a la Salud Mental», puesta en marcha de la página web institucional y participación en jornadas técnicas de la Federación Salud Mental Canarias.</w:t>
      </w:r>
    </w:p>
    <w:p w14:paraId="5F16AB2C" w14:textId="77777777" w:rsidR="006C5DF3" w:rsidRDefault="00CF6222">
      <w:pPr>
        <w:pStyle w:val="Ttulo3"/>
        <w:spacing w:before="375"/>
        <w:rPr>
          <w:color w:val="1E293B"/>
        </w:rPr>
      </w:pPr>
      <w:r>
        <w:rPr>
          <w:color w:val="1E293B"/>
        </w:rPr>
        <w:lastRenderedPageBreak/>
        <w:t>2. Bases de Presentación de las Cuentas Anuales</w:t>
      </w:r>
    </w:p>
    <w:p w14:paraId="5F16AB2D" w14:textId="77777777" w:rsidR="006C5DF3" w:rsidRDefault="00CF6222">
      <w:pPr>
        <w:pStyle w:val="normal1"/>
        <w:spacing w:line="300" w:lineRule="auto"/>
        <w:jc w:val="both"/>
        <w:rPr>
          <w:sz w:val="18"/>
          <w:szCs w:val="18"/>
        </w:rPr>
      </w:pPr>
      <w:r>
        <w:rPr>
          <w:sz w:val="18"/>
          <w:szCs w:val="18"/>
        </w:rPr>
        <w:t>Las Cuentas Anuales correspondientes al ejercicio cerrado a 31 de diciembre de 2021 (Balance de Situación, Cuenta de Pérdidas y Ganancias y la presente Memoria Económica Abreviada) han sido elaboradas a partir de los registros contables oficiales para mostrar la imagen fiel del patrimonio, de la situación financiera y de los resultados de ASOMASAMEN.</w:t>
      </w:r>
    </w:p>
    <w:p w14:paraId="5F16AB2E" w14:textId="77777777" w:rsidR="006C5DF3" w:rsidRDefault="00CF6222">
      <w:pPr>
        <w:pStyle w:val="normal1"/>
        <w:spacing w:after="375" w:line="300" w:lineRule="auto"/>
        <w:jc w:val="both"/>
        <w:rPr>
          <w:sz w:val="18"/>
          <w:szCs w:val="18"/>
        </w:rPr>
      </w:pPr>
      <w:r>
        <w:rPr>
          <w:sz w:val="18"/>
          <w:szCs w:val="18"/>
        </w:rPr>
        <w:t>Se han aplicado de manera estricta los principios contables del Plan General de Contabilidad de Entidades sin Fines Lucrativos (Real Decreto 1491/2011), en especial los de entidad en funcionamiento, principio de devengo, uniformidad, prudencia y no compensación.</w:t>
      </w:r>
    </w:p>
    <w:p w14:paraId="5F16AB2F" w14:textId="77777777" w:rsidR="006C5DF3" w:rsidRDefault="00CF6222">
      <w:pPr>
        <w:pStyle w:val="Ttulo3"/>
        <w:spacing w:before="0"/>
        <w:rPr>
          <w:color w:val="1E293B"/>
        </w:rPr>
      </w:pPr>
      <w:r>
        <w:rPr>
          <w:color w:val="1E293B"/>
        </w:rPr>
        <w:t>3. Normas de Registro y Valoración</w:t>
      </w:r>
    </w:p>
    <w:p w14:paraId="5F16AB30" w14:textId="77777777" w:rsidR="006C5DF3" w:rsidRDefault="00CF6222">
      <w:pPr>
        <w:pStyle w:val="normal1"/>
        <w:numPr>
          <w:ilvl w:val="0"/>
          <w:numId w:val="2"/>
        </w:numPr>
        <w:spacing w:line="300" w:lineRule="auto"/>
        <w:jc w:val="both"/>
      </w:pPr>
      <w:r>
        <w:rPr>
          <w:b/>
          <w:bCs/>
          <w:sz w:val="18"/>
          <w:szCs w:val="18"/>
        </w:rPr>
        <w:t>Inmovilizado Material:</w:t>
      </w:r>
      <w:r>
        <w:rPr>
          <w:sz w:val="18"/>
          <w:szCs w:val="18"/>
        </w:rPr>
        <w:t xml:space="preserve"> Se valora a su precio de adquisición, deduciendo la amortización acumulada practicada de forma lineal según su vida útil estimada. Al cierre de 2021, el inmovilizado bruto asciende a 57.607,05 € (instalaciones técnicas: 2.631,14 €; maquinaria: 840,30 €; utillaje: 182,00 €; mobiliario: 1.494,63 €; equipos informáticos: 11.263,94 €; elementos de transporte: 41.195,04 €) y la amortización acumulada a 22.101,25 €, situando el inmovilizado material neto en 35.505,80 €.</w:t>
      </w:r>
    </w:p>
    <w:p w14:paraId="5F16AB31" w14:textId="77777777" w:rsidR="006C5DF3" w:rsidRDefault="00CF6222">
      <w:pPr>
        <w:pStyle w:val="normal1"/>
        <w:numPr>
          <w:ilvl w:val="0"/>
          <w:numId w:val="2"/>
        </w:numPr>
        <w:spacing w:line="300" w:lineRule="auto"/>
        <w:jc w:val="both"/>
      </w:pPr>
      <w:r>
        <w:rPr>
          <w:b/>
          <w:bCs/>
          <w:sz w:val="18"/>
          <w:szCs w:val="18"/>
        </w:rPr>
        <w:t>Subvenciones y Ayudas de Explotación:</w:t>
      </w:r>
      <w:r>
        <w:rPr>
          <w:sz w:val="18"/>
          <w:szCs w:val="18"/>
        </w:rPr>
        <w:t xml:space="preserve"> Se imputan a la Cuenta de Pérdidas y Ganancias como ingresos de la actividad propia en correlación con el devengo real de los gastos que financian.</w:t>
      </w:r>
    </w:p>
    <w:p w14:paraId="5F16AB32" w14:textId="77777777" w:rsidR="006C5DF3" w:rsidRDefault="00CF6222">
      <w:pPr>
        <w:pStyle w:val="normal1"/>
        <w:numPr>
          <w:ilvl w:val="0"/>
          <w:numId w:val="2"/>
        </w:numPr>
        <w:spacing w:line="300" w:lineRule="auto"/>
        <w:jc w:val="both"/>
      </w:pPr>
      <w:r>
        <w:rPr>
          <w:b/>
          <w:bCs/>
          <w:sz w:val="18"/>
          <w:szCs w:val="18"/>
        </w:rPr>
        <w:t>Gastos de Personal:</w:t>
      </w:r>
      <w:r>
        <w:rPr>
          <w:sz w:val="18"/>
          <w:szCs w:val="18"/>
        </w:rPr>
        <w:t xml:space="preserve"> Se computan por el principio de devengo con arreglo a la normativa laboral y retributiva del sector, integrando salarios y cargas de la Seguridad Social a cargo de la empresa.</w:t>
      </w:r>
    </w:p>
    <w:p w14:paraId="5F16AB33" w14:textId="77777777" w:rsidR="006C5DF3" w:rsidRDefault="00CF6222">
      <w:pPr>
        <w:pStyle w:val="Ttulo3"/>
        <w:spacing w:before="375"/>
        <w:rPr>
          <w:color w:val="1E293B"/>
        </w:rPr>
      </w:pPr>
      <w:r>
        <w:rPr>
          <w:color w:val="1E293B"/>
        </w:rPr>
        <w:t>4. Excedente del Ejercicio: Análisis de Ingresos y Gastos</w:t>
      </w:r>
    </w:p>
    <w:p w14:paraId="5F16AB34" w14:textId="77777777" w:rsidR="006C5DF3" w:rsidRDefault="00CF6222">
      <w:pPr>
        <w:pStyle w:val="normal1"/>
        <w:spacing w:line="300" w:lineRule="auto"/>
        <w:jc w:val="both"/>
        <w:rPr>
          <w:sz w:val="18"/>
          <w:szCs w:val="18"/>
        </w:rPr>
      </w:pPr>
      <w:r>
        <w:rPr>
          <w:sz w:val="18"/>
          <w:szCs w:val="18"/>
        </w:rPr>
        <w:t>La Cuenta oficial de Pérdidas y Ganancias del ejercicio 2021 presenta la siguiente liquidación económica detallada:</w:t>
      </w:r>
    </w:p>
    <w:tbl>
      <w:tblPr>
        <w:tblStyle w:val="TableNormal"/>
        <w:tblW w:w="9360" w:type="dxa"/>
        <w:tblInd w:w="0" w:type="dxa"/>
        <w:tblLayout w:type="fixed"/>
        <w:tblCellMar>
          <w:top w:w="120" w:type="dxa"/>
          <w:left w:w="120" w:type="dxa"/>
          <w:bottom w:w="120" w:type="dxa"/>
          <w:right w:w="120" w:type="dxa"/>
        </w:tblCellMar>
        <w:tblLook w:val="0600" w:firstRow="0" w:lastRow="0" w:firstColumn="0" w:lastColumn="0" w:noHBand="1" w:noVBand="1"/>
      </w:tblPr>
      <w:tblGrid>
        <w:gridCol w:w="6084"/>
        <w:gridCol w:w="3276"/>
      </w:tblGrid>
      <w:tr w:rsidR="006C5DF3" w14:paraId="5F16AB38" w14:textId="77777777">
        <w:trPr>
          <w:tblHeader/>
        </w:trPr>
        <w:tc>
          <w:tcPr>
            <w:tcW w:w="6084" w:type="dxa"/>
            <w:tcBorders>
              <w:top w:val="single" w:sz="6" w:space="0" w:color="CBD5E0"/>
              <w:left w:val="single" w:sz="6" w:space="0" w:color="CBD5E0"/>
              <w:bottom w:val="single" w:sz="6" w:space="0" w:color="CBD5E0"/>
              <w:right w:val="single" w:sz="6" w:space="0" w:color="CBD5E0"/>
            </w:tcBorders>
            <w:shd w:val="clear" w:color="auto" w:fill="F1F5F9"/>
          </w:tcPr>
          <w:p w14:paraId="5F16AB35" w14:textId="77777777" w:rsidR="006C5DF3" w:rsidRDefault="00CF6222">
            <w:pPr>
              <w:pStyle w:val="normal1"/>
              <w:spacing w:before="120" w:after="120" w:line="300" w:lineRule="auto"/>
              <w:rPr>
                <w:b/>
                <w:bCs/>
                <w:sz w:val="18"/>
                <w:szCs w:val="18"/>
              </w:rPr>
            </w:pPr>
            <w:r>
              <w:rPr>
                <w:b/>
                <w:bCs/>
                <w:sz w:val="18"/>
                <w:szCs w:val="18"/>
              </w:rPr>
              <w:t>PARTIDA / CONCEPTO CONTABLE (PÉRDIDAS Y GANANCIAS)</w:t>
            </w:r>
          </w:p>
        </w:tc>
        <w:tc>
          <w:tcPr>
            <w:tcW w:w="3276" w:type="dxa"/>
            <w:tcBorders>
              <w:top w:val="single" w:sz="6" w:space="0" w:color="CBD5E0"/>
              <w:left w:val="single" w:sz="6" w:space="0" w:color="CBD5E0"/>
              <w:bottom w:val="single" w:sz="6" w:space="0" w:color="CBD5E0"/>
              <w:right w:val="single" w:sz="6" w:space="0" w:color="CBD5E0"/>
            </w:tcBorders>
            <w:shd w:val="clear" w:color="auto" w:fill="F1F5F9"/>
          </w:tcPr>
          <w:p w14:paraId="5F16AB36" w14:textId="77777777" w:rsidR="006C5DF3" w:rsidRDefault="00CF6222">
            <w:pPr>
              <w:pStyle w:val="normal1"/>
              <w:spacing w:before="120" w:after="120" w:line="300" w:lineRule="auto"/>
              <w:jc w:val="right"/>
              <w:rPr>
                <w:b/>
                <w:bCs/>
                <w:sz w:val="18"/>
                <w:szCs w:val="18"/>
              </w:rPr>
            </w:pPr>
            <w:r>
              <w:rPr>
                <w:b/>
                <w:bCs/>
                <w:sz w:val="18"/>
                <w:szCs w:val="18"/>
              </w:rPr>
              <w:t>IMPORTE REAL EJERCICIO 2021</w:t>
            </w:r>
          </w:p>
          <w:p w14:paraId="5F16AB37" w14:textId="77777777" w:rsidR="006C5DF3" w:rsidRDefault="00CF6222">
            <w:pPr>
              <w:pStyle w:val="normal1"/>
              <w:rPr>
                <w:sz w:val="18"/>
                <w:szCs w:val="18"/>
              </w:rPr>
            </w:pPr>
            <w:r>
              <w:rPr>
                <w:sz w:val="18"/>
                <w:szCs w:val="18"/>
              </w:rPr>
              <w:t xml:space="preserve"> </w:t>
            </w:r>
          </w:p>
        </w:tc>
      </w:tr>
      <w:tr w:rsidR="006C5DF3" w14:paraId="5F16AB3B" w14:textId="77777777">
        <w:tc>
          <w:tcPr>
            <w:tcW w:w="6084"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5F16AB39" w14:textId="77777777" w:rsidR="006C5DF3" w:rsidRDefault="00CF6222">
            <w:pPr>
              <w:pStyle w:val="normal1"/>
              <w:spacing w:before="105" w:after="105" w:line="300" w:lineRule="auto"/>
              <w:rPr>
                <w:b/>
                <w:bCs/>
                <w:sz w:val="18"/>
                <w:szCs w:val="18"/>
              </w:rPr>
            </w:pPr>
            <w:r>
              <w:rPr>
                <w:b/>
                <w:bCs/>
                <w:sz w:val="18"/>
                <w:szCs w:val="18"/>
              </w:rPr>
              <w:t>1. Ingresos de la actividad propia</w:t>
            </w:r>
          </w:p>
        </w:tc>
        <w:tc>
          <w:tcPr>
            <w:tcW w:w="3276"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5F16AB3A" w14:textId="77777777" w:rsidR="006C5DF3" w:rsidRDefault="00CF6222">
            <w:pPr>
              <w:pStyle w:val="normal1"/>
              <w:spacing w:before="105" w:after="105" w:line="300" w:lineRule="auto"/>
              <w:jc w:val="right"/>
              <w:rPr>
                <w:b/>
                <w:bCs/>
                <w:sz w:val="18"/>
                <w:szCs w:val="18"/>
              </w:rPr>
            </w:pPr>
            <w:r>
              <w:rPr>
                <w:b/>
                <w:bCs/>
                <w:sz w:val="18"/>
                <w:szCs w:val="18"/>
              </w:rPr>
              <w:t>146.701,91 €</w:t>
            </w:r>
          </w:p>
        </w:tc>
      </w:tr>
      <w:tr w:rsidR="006C5DF3" w14:paraId="5F16AB3E" w14:textId="77777777">
        <w:tc>
          <w:tcPr>
            <w:tcW w:w="6084" w:type="dxa"/>
            <w:tcBorders>
              <w:top w:val="single" w:sz="6" w:space="0" w:color="CBD5E0"/>
              <w:left w:val="single" w:sz="6" w:space="0" w:color="CBD5E0"/>
              <w:bottom w:val="single" w:sz="6" w:space="0" w:color="CBD5E0"/>
              <w:right w:val="single" w:sz="6" w:space="0" w:color="CBD5E0"/>
            </w:tcBorders>
            <w:tcMar>
              <w:top w:w="90" w:type="dxa"/>
              <w:left w:w="375" w:type="dxa"/>
              <w:bottom w:w="90" w:type="dxa"/>
            </w:tcMar>
          </w:tcPr>
          <w:p w14:paraId="5F16AB3C" w14:textId="77777777" w:rsidR="006C5DF3" w:rsidRDefault="00CF6222">
            <w:pPr>
              <w:pStyle w:val="normal1"/>
              <w:spacing w:before="90" w:after="90" w:line="300" w:lineRule="auto"/>
              <w:rPr>
                <w:sz w:val="18"/>
                <w:szCs w:val="18"/>
              </w:rPr>
            </w:pPr>
            <w:r>
              <w:rPr>
                <w:sz w:val="18"/>
                <w:szCs w:val="18"/>
              </w:rPr>
              <w:t>a) Cuotas de personas asociadas y afiliadas (Cta. 720)</w:t>
            </w:r>
          </w:p>
        </w:tc>
        <w:tc>
          <w:tcPr>
            <w:tcW w:w="3276" w:type="dxa"/>
            <w:tcBorders>
              <w:top w:val="single" w:sz="6" w:space="0" w:color="CBD5E0"/>
              <w:left w:val="single" w:sz="6" w:space="0" w:color="CBD5E0"/>
              <w:bottom w:val="single" w:sz="6" w:space="0" w:color="CBD5E0"/>
              <w:right w:val="single" w:sz="6" w:space="0" w:color="CBD5E0"/>
            </w:tcBorders>
            <w:tcMar>
              <w:top w:w="90" w:type="dxa"/>
              <w:bottom w:w="90" w:type="dxa"/>
            </w:tcMar>
          </w:tcPr>
          <w:p w14:paraId="5F16AB3D" w14:textId="77777777" w:rsidR="006C5DF3" w:rsidRDefault="00CF6222">
            <w:pPr>
              <w:pStyle w:val="normal1"/>
              <w:spacing w:before="90" w:after="90" w:line="300" w:lineRule="auto"/>
              <w:jc w:val="right"/>
              <w:rPr>
                <w:sz w:val="18"/>
                <w:szCs w:val="18"/>
              </w:rPr>
            </w:pPr>
            <w:r>
              <w:rPr>
                <w:sz w:val="18"/>
                <w:szCs w:val="18"/>
              </w:rPr>
              <w:t>2.543,00 €</w:t>
            </w:r>
          </w:p>
        </w:tc>
      </w:tr>
      <w:tr w:rsidR="006C5DF3" w14:paraId="5F16AB41" w14:textId="77777777">
        <w:tc>
          <w:tcPr>
            <w:tcW w:w="6084" w:type="dxa"/>
            <w:tcBorders>
              <w:top w:val="single" w:sz="6" w:space="0" w:color="CBD5E0"/>
              <w:left w:val="single" w:sz="6" w:space="0" w:color="CBD5E0"/>
              <w:bottom w:val="single" w:sz="6" w:space="0" w:color="CBD5E0"/>
              <w:right w:val="single" w:sz="6" w:space="0" w:color="CBD5E0"/>
            </w:tcBorders>
            <w:tcMar>
              <w:top w:w="90" w:type="dxa"/>
              <w:left w:w="375" w:type="dxa"/>
              <w:bottom w:w="90" w:type="dxa"/>
            </w:tcMar>
          </w:tcPr>
          <w:p w14:paraId="5F16AB3F" w14:textId="77777777" w:rsidR="006C5DF3" w:rsidRDefault="00CF6222">
            <w:pPr>
              <w:pStyle w:val="normal1"/>
              <w:spacing w:before="90" w:after="90" w:line="300" w:lineRule="auto"/>
              <w:rPr>
                <w:sz w:val="18"/>
                <w:szCs w:val="18"/>
              </w:rPr>
            </w:pPr>
            <w:r>
              <w:rPr>
                <w:sz w:val="18"/>
                <w:szCs w:val="18"/>
              </w:rPr>
              <w:t>d) Subvenciones de explotación imputadas al excedente (Cta. 740)</w:t>
            </w:r>
          </w:p>
        </w:tc>
        <w:tc>
          <w:tcPr>
            <w:tcW w:w="3276" w:type="dxa"/>
            <w:tcBorders>
              <w:top w:val="single" w:sz="6" w:space="0" w:color="CBD5E0"/>
              <w:left w:val="single" w:sz="6" w:space="0" w:color="CBD5E0"/>
              <w:bottom w:val="single" w:sz="6" w:space="0" w:color="CBD5E0"/>
              <w:right w:val="single" w:sz="6" w:space="0" w:color="CBD5E0"/>
            </w:tcBorders>
            <w:tcMar>
              <w:top w:w="90" w:type="dxa"/>
              <w:bottom w:w="90" w:type="dxa"/>
            </w:tcMar>
          </w:tcPr>
          <w:p w14:paraId="5F16AB40" w14:textId="77777777" w:rsidR="006C5DF3" w:rsidRDefault="00CF6222">
            <w:pPr>
              <w:pStyle w:val="normal1"/>
              <w:spacing w:before="90" w:after="90" w:line="300" w:lineRule="auto"/>
              <w:jc w:val="right"/>
              <w:rPr>
                <w:sz w:val="18"/>
                <w:szCs w:val="18"/>
              </w:rPr>
            </w:pPr>
            <w:r>
              <w:rPr>
                <w:sz w:val="18"/>
                <w:szCs w:val="18"/>
              </w:rPr>
              <w:t>136.177,91 €</w:t>
            </w:r>
          </w:p>
        </w:tc>
      </w:tr>
      <w:tr w:rsidR="006C5DF3" w14:paraId="5F16AB44" w14:textId="77777777">
        <w:tc>
          <w:tcPr>
            <w:tcW w:w="6084" w:type="dxa"/>
            <w:tcBorders>
              <w:top w:val="single" w:sz="6" w:space="0" w:color="CBD5E0"/>
              <w:left w:val="single" w:sz="6" w:space="0" w:color="CBD5E0"/>
              <w:bottom w:val="single" w:sz="6" w:space="0" w:color="CBD5E0"/>
              <w:right w:val="single" w:sz="6" w:space="0" w:color="CBD5E0"/>
            </w:tcBorders>
            <w:tcMar>
              <w:top w:w="90" w:type="dxa"/>
              <w:left w:w="375" w:type="dxa"/>
              <w:bottom w:w="90" w:type="dxa"/>
            </w:tcMar>
          </w:tcPr>
          <w:p w14:paraId="5F16AB42" w14:textId="77777777" w:rsidR="006C5DF3" w:rsidRDefault="00CF6222">
            <w:pPr>
              <w:pStyle w:val="normal1"/>
              <w:spacing w:before="90" w:after="90" w:line="300" w:lineRule="auto"/>
              <w:rPr>
                <w:sz w:val="18"/>
                <w:szCs w:val="18"/>
              </w:rPr>
            </w:pPr>
            <w:r>
              <w:rPr>
                <w:sz w:val="18"/>
                <w:szCs w:val="18"/>
              </w:rPr>
              <w:t>d) Otras subvenciones, donaciones y transferencias al resultado (Cta. 747)</w:t>
            </w:r>
          </w:p>
        </w:tc>
        <w:tc>
          <w:tcPr>
            <w:tcW w:w="3276" w:type="dxa"/>
            <w:tcBorders>
              <w:top w:val="single" w:sz="6" w:space="0" w:color="CBD5E0"/>
              <w:left w:val="single" w:sz="6" w:space="0" w:color="CBD5E0"/>
              <w:bottom w:val="single" w:sz="6" w:space="0" w:color="CBD5E0"/>
              <w:right w:val="single" w:sz="6" w:space="0" w:color="CBD5E0"/>
            </w:tcBorders>
            <w:tcMar>
              <w:top w:w="90" w:type="dxa"/>
              <w:bottom w:w="90" w:type="dxa"/>
            </w:tcMar>
          </w:tcPr>
          <w:p w14:paraId="5F16AB43" w14:textId="77777777" w:rsidR="006C5DF3" w:rsidRDefault="00CF6222">
            <w:pPr>
              <w:pStyle w:val="normal1"/>
              <w:spacing w:before="90" w:after="90" w:line="300" w:lineRule="auto"/>
              <w:jc w:val="right"/>
              <w:rPr>
                <w:sz w:val="18"/>
                <w:szCs w:val="18"/>
              </w:rPr>
            </w:pPr>
            <w:r>
              <w:rPr>
                <w:sz w:val="18"/>
                <w:szCs w:val="18"/>
              </w:rPr>
              <w:t>7.981,00 €</w:t>
            </w:r>
          </w:p>
        </w:tc>
      </w:tr>
      <w:tr w:rsidR="006C5DF3" w14:paraId="5F16AB47" w14:textId="77777777">
        <w:tc>
          <w:tcPr>
            <w:tcW w:w="6084"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5F16AB45" w14:textId="77777777" w:rsidR="006C5DF3" w:rsidRDefault="00CF6222">
            <w:pPr>
              <w:pStyle w:val="normal1"/>
              <w:spacing w:before="105" w:after="105" w:line="300" w:lineRule="auto"/>
              <w:rPr>
                <w:b/>
                <w:bCs/>
                <w:sz w:val="18"/>
                <w:szCs w:val="18"/>
              </w:rPr>
            </w:pPr>
            <w:r>
              <w:rPr>
                <w:b/>
                <w:bCs/>
                <w:sz w:val="18"/>
                <w:szCs w:val="18"/>
              </w:rPr>
              <w:t xml:space="preserve">6. Aprovisionamientos (Compras mercaderías y otros suministros: </w:t>
            </w:r>
            <w:proofErr w:type="spellStart"/>
            <w:r>
              <w:rPr>
                <w:b/>
                <w:bCs/>
                <w:sz w:val="18"/>
                <w:szCs w:val="18"/>
              </w:rPr>
              <w:t>Ctas</w:t>
            </w:r>
            <w:proofErr w:type="spellEnd"/>
            <w:r>
              <w:rPr>
                <w:b/>
                <w:bCs/>
                <w:sz w:val="18"/>
                <w:szCs w:val="18"/>
              </w:rPr>
              <w:t>. 600 y 602)</w:t>
            </w:r>
          </w:p>
        </w:tc>
        <w:tc>
          <w:tcPr>
            <w:tcW w:w="3276"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5F16AB46" w14:textId="77777777" w:rsidR="006C5DF3" w:rsidRDefault="00CF6222">
            <w:pPr>
              <w:pStyle w:val="normal1"/>
              <w:spacing w:before="105" w:after="105" w:line="300" w:lineRule="auto"/>
              <w:jc w:val="right"/>
              <w:rPr>
                <w:color w:val="B91C1C"/>
                <w:sz w:val="18"/>
                <w:szCs w:val="18"/>
              </w:rPr>
            </w:pPr>
            <w:r>
              <w:rPr>
                <w:color w:val="B91C1C"/>
                <w:sz w:val="18"/>
                <w:szCs w:val="18"/>
              </w:rPr>
              <w:t>-3.314,91 €</w:t>
            </w:r>
          </w:p>
        </w:tc>
      </w:tr>
      <w:tr w:rsidR="006C5DF3" w14:paraId="5F16AB4A" w14:textId="77777777">
        <w:tc>
          <w:tcPr>
            <w:tcW w:w="6084"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5F16AB48" w14:textId="77777777" w:rsidR="006C5DF3" w:rsidRDefault="00CF6222">
            <w:pPr>
              <w:pStyle w:val="normal1"/>
              <w:spacing w:before="105" w:after="105" w:line="300" w:lineRule="auto"/>
              <w:rPr>
                <w:b/>
                <w:bCs/>
                <w:sz w:val="18"/>
                <w:szCs w:val="18"/>
              </w:rPr>
            </w:pPr>
            <w:r>
              <w:rPr>
                <w:b/>
                <w:bCs/>
                <w:sz w:val="18"/>
                <w:szCs w:val="18"/>
              </w:rPr>
              <w:t xml:space="preserve">8. Gastos de personal (Sueldos: 92.297,44 € | </w:t>
            </w:r>
            <w:proofErr w:type="spellStart"/>
            <w:r>
              <w:rPr>
                <w:b/>
                <w:bCs/>
                <w:sz w:val="18"/>
                <w:szCs w:val="18"/>
              </w:rPr>
              <w:t>Seg</w:t>
            </w:r>
            <w:proofErr w:type="spellEnd"/>
            <w:r>
              <w:rPr>
                <w:b/>
                <w:bCs/>
                <w:sz w:val="18"/>
                <w:szCs w:val="18"/>
              </w:rPr>
              <w:t>. Social: 28.570,09 €)</w:t>
            </w:r>
          </w:p>
        </w:tc>
        <w:tc>
          <w:tcPr>
            <w:tcW w:w="3276"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5F16AB49" w14:textId="77777777" w:rsidR="006C5DF3" w:rsidRDefault="00CF6222">
            <w:pPr>
              <w:pStyle w:val="normal1"/>
              <w:spacing w:before="105" w:after="105" w:line="300" w:lineRule="auto"/>
              <w:jc w:val="right"/>
              <w:rPr>
                <w:color w:val="B91C1C"/>
                <w:sz w:val="18"/>
                <w:szCs w:val="18"/>
              </w:rPr>
            </w:pPr>
            <w:r>
              <w:rPr>
                <w:color w:val="B91C1C"/>
                <w:sz w:val="18"/>
                <w:szCs w:val="18"/>
              </w:rPr>
              <w:t>-120.867,53 €</w:t>
            </w:r>
          </w:p>
        </w:tc>
      </w:tr>
      <w:tr w:rsidR="006C5DF3" w14:paraId="5F16AB4D" w14:textId="77777777">
        <w:tc>
          <w:tcPr>
            <w:tcW w:w="6084"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5F16AB4B" w14:textId="77777777" w:rsidR="006C5DF3" w:rsidRDefault="00CF6222">
            <w:pPr>
              <w:pStyle w:val="normal1"/>
              <w:spacing w:before="105" w:after="105" w:line="300" w:lineRule="auto"/>
              <w:rPr>
                <w:b/>
                <w:bCs/>
                <w:sz w:val="18"/>
                <w:szCs w:val="18"/>
              </w:rPr>
            </w:pPr>
            <w:r>
              <w:rPr>
                <w:b/>
                <w:bCs/>
                <w:sz w:val="18"/>
                <w:szCs w:val="18"/>
              </w:rPr>
              <w:lastRenderedPageBreak/>
              <w:t>9. Otros gastos de la actividad (Servicios exteriores, sedes, seguros y suministros)</w:t>
            </w:r>
          </w:p>
        </w:tc>
        <w:tc>
          <w:tcPr>
            <w:tcW w:w="3276"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5F16AB4C" w14:textId="77777777" w:rsidR="006C5DF3" w:rsidRDefault="00CF6222">
            <w:pPr>
              <w:pStyle w:val="normal1"/>
              <w:spacing w:before="105" w:after="105" w:line="300" w:lineRule="auto"/>
              <w:jc w:val="right"/>
              <w:rPr>
                <w:color w:val="B91C1C"/>
                <w:sz w:val="18"/>
                <w:szCs w:val="18"/>
              </w:rPr>
            </w:pPr>
            <w:r>
              <w:rPr>
                <w:color w:val="B91C1C"/>
                <w:sz w:val="18"/>
                <w:szCs w:val="18"/>
              </w:rPr>
              <w:t>-18.773,14 €</w:t>
            </w:r>
          </w:p>
        </w:tc>
      </w:tr>
      <w:tr w:rsidR="006C5DF3" w14:paraId="5F16AB50" w14:textId="77777777">
        <w:tc>
          <w:tcPr>
            <w:tcW w:w="6084" w:type="dxa"/>
            <w:tcBorders>
              <w:top w:val="single" w:sz="6" w:space="0" w:color="CBD5E0"/>
              <w:left w:val="single" w:sz="6" w:space="0" w:color="CBD5E0"/>
              <w:bottom w:val="single" w:sz="6" w:space="0" w:color="CBD5E0"/>
              <w:right w:val="single" w:sz="6" w:space="0" w:color="CBD5E0"/>
            </w:tcBorders>
            <w:tcMar>
              <w:top w:w="90" w:type="dxa"/>
              <w:left w:w="375" w:type="dxa"/>
              <w:bottom w:w="90" w:type="dxa"/>
            </w:tcMar>
          </w:tcPr>
          <w:p w14:paraId="5F16AB4E" w14:textId="77777777" w:rsidR="006C5DF3" w:rsidRDefault="00CF6222">
            <w:pPr>
              <w:pStyle w:val="normal1"/>
              <w:spacing w:before="90" w:after="90" w:line="300" w:lineRule="auto"/>
              <w:rPr>
                <w:sz w:val="18"/>
                <w:szCs w:val="18"/>
              </w:rPr>
            </w:pPr>
            <w:r>
              <w:rPr>
                <w:sz w:val="18"/>
                <w:szCs w:val="18"/>
              </w:rPr>
              <w:t>- Reparaciones y conservación (Cta. 622)</w:t>
            </w:r>
          </w:p>
        </w:tc>
        <w:tc>
          <w:tcPr>
            <w:tcW w:w="3276" w:type="dxa"/>
            <w:tcBorders>
              <w:top w:val="single" w:sz="6" w:space="0" w:color="CBD5E0"/>
              <w:left w:val="single" w:sz="6" w:space="0" w:color="CBD5E0"/>
              <w:bottom w:val="single" w:sz="6" w:space="0" w:color="CBD5E0"/>
              <w:right w:val="single" w:sz="6" w:space="0" w:color="CBD5E0"/>
            </w:tcBorders>
            <w:tcMar>
              <w:top w:w="90" w:type="dxa"/>
              <w:bottom w:w="90" w:type="dxa"/>
            </w:tcMar>
          </w:tcPr>
          <w:p w14:paraId="5F16AB4F" w14:textId="77777777" w:rsidR="006C5DF3" w:rsidRDefault="00CF6222">
            <w:pPr>
              <w:pStyle w:val="normal1"/>
              <w:spacing w:before="90" w:after="90" w:line="300" w:lineRule="auto"/>
              <w:jc w:val="right"/>
              <w:rPr>
                <w:color w:val="B91C1C"/>
                <w:sz w:val="18"/>
                <w:szCs w:val="18"/>
              </w:rPr>
            </w:pPr>
            <w:r>
              <w:rPr>
                <w:color w:val="B91C1C"/>
                <w:sz w:val="18"/>
                <w:szCs w:val="18"/>
              </w:rPr>
              <w:t>-1.818,84 €</w:t>
            </w:r>
          </w:p>
        </w:tc>
      </w:tr>
      <w:tr w:rsidR="006C5DF3" w14:paraId="5F16AB53" w14:textId="77777777">
        <w:tc>
          <w:tcPr>
            <w:tcW w:w="6084" w:type="dxa"/>
            <w:tcBorders>
              <w:top w:val="single" w:sz="6" w:space="0" w:color="CBD5E0"/>
              <w:left w:val="single" w:sz="6" w:space="0" w:color="CBD5E0"/>
              <w:bottom w:val="single" w:sz="6" w:space="0" w:color="CBD5E0"/>
              <w:right w:val="single" w:sz="6" w:space="0" w:color="CBD5E0"/>
            </w:tcBorders>
            <w:tcMar>
              <w:top w:w="90" w:type="dxa"/>
              <w:left w:w="375" w:type="dxa"/>
              <w:bottom w:w="90" w:type="dxa"/>
            </w:tcMar>
          </w:tcPr>
          <w:p w14:paraId="5F16AB51" w14:textId="77777777" w:rsidR="006C5DF3" w:rsidRDefault="00CF6222">
            <w:pPr>
              <w:pStyle w:val="normal1"/>
              <w:spacing w:before="90" w:after="90" w:line="300" w:lineRule="auto"/>
              <w:rPr>
                <w:sz w:val="18"/>
                <w:szCs w:val="18"/>
              </w:rPr>
            </w:pPr>
            <w:r>
              <w:rPr>
                <w:sz w:val="18"/>
                <w:szCs w:val="18"/>
              </w:rPr>
              <w:t>- Servicios de profesionales independientes / asesorías (Cta. 623)</w:t>
            </w:r>
          </w:p>
        </w:tc>
        <w:tc>
          <w:tcPr>
            <w:tcW w:w="3276" w:type="dxa"/>
            <w:tcBorders>
              <w:top w:val="single" w:sz="6" w:space="0" w:color="CBD5E0"/>
              <w:left w:val="single" w:sz="6" w:space="0" w:color="CBD5E0"/>
              <w:bottom w:val="single" w:sz="6" w:space="0" w:color="CBD5E0"/>
              <w:right w:val="single" w:sz="6" w:space="0" w:color="CBD5E0"/>
            </w:tcBorders>
            <w:tcMar>
              <w:top w:w="90" w:type="dxa"/>
              <w:bottom w:w="90" w:type="dxa"/>
            </w:tcMar>
          </w:tcPr>
          <w:p w14:paraId="5F16AB52" w14:textId="77777777" w:rsidR="006C5DF3" w:rsidRDefault="00CF6222">
            <w:pPr>
              <w:pStyle w:val="normal1"/>
              <w:spacing w:before="90" w:after="90" w:line="300" w:lineRule="auto"/>
              <w:jc w:val="right"/>
              <w:rPr>
                <w:color w:val="B91C1C"/>
                <w:sz w:val="18"/>
                <w:szCs w:val="18"/>
              </w:rPr>
            </w:pPr>
            <w:r>
              <w:rPr>
                <w:color w:val="B91C1C"/>
                <w:sz w:val="18"/>
                <w:szCs w:val="18"/>
              </w:rPr>
              <w:t>-4.968,32 €</w:t>
            </w:r>
          </w:p>
        </w:tc>
      </w:tr>
      <w:tr w:rsidR="006C5DF3" w14:paraId="5F16AB56" w14:textId="77777777">
        <w:tc>
          <w:tcPr>
            <w:tcW w:w="6084" w:type="dxa"/>
            <w:tcBorders>
              <w:top w:val="single" w:sz="6" w:space="0" w:color="CBD5E0"/>
              <w:left w:val="single" w:sz="6" w:space="0" w:color="CBD5E0"/>
              <w:bottom w:val="single" w:sz="6" w:space="0" w:color="CBD5E0"/>
              <w:right w:val="single" w:sz="6" w:space="0" w:color="CBD5E0"/>
            </w:tcBorders>
            <w:tcMar>
              <w:top w:w="90" w:type="dxa"/>
              <w:left w:w="375" w:type="dxa"/>
              <w:bottom w:w="90" w:type="dxa"/>
            </w:tcMar>
          </w:tcPr>
          <w:p w14:paraId="5F16AB54" w14:textId="77777777" w:rsidR="006C5DF3" w:rsidRDefault="00CF6222">
            <w:pPr>
              <w:pStyle w:val="normal1"/>
              <w:spacing w:before="90" w:after="90" w:line="300" w:lineRule="auto"/>
              <w:rPr>
                <w:sz w:val="18"/>
                <w:szCs w:val="18"/>
              </w:rPr>
            </w:pPr>
            <w:r>
              <w:rPr>
                <w:sz w:val="18"/>
                <w:szCs w:val="18"/>
              </w:rPr>
              <w:t>- Transportes (Cta. 624)</w:t>
            </w:r>
          </w:p>
        </w:tc>
        <w:tc>
          <w:tcPr>
            <w:tcW w:w="3276" w:type="dxa"/>
            <w:tcBorders>
              <w:top w:val="single" w:sz="6" w:space="0" w:color="CBD5E0"/>
              <w:left w:val="single" w:sz="6" w:space="0" w:color="CBD5E0"/>
              <w:bottom w:val="single" w:sz="6" w:space="0" w:color="CBD5E0"/>
              <w:right w:val="single" w:sz="6" w:space="0" w:color="CBD5E0"/>
            </w:tcBorders>
            <w:tcMar>
              <w:top w:w="90" w:type="dxa"/>
              <w:bottom w:w="90" w:type="dxa"/>
            </w:tcMar>
          </w:tcPr>
          <w:p w14:paraId="5F16AB55" w14:textId="77777777" w:rsidR="006C5DF3" w:rsidRDefault="00CF6222">
            <w:pPr>
              <w:pStyle w:val="normal1"/>
              <w:spacing w:before="90" w:after="90" w:line="300" w:lineRule="auto"/>
              <w:jc w:val="right"/>
              <w:rPr>
                <w:color w:val="B91C1C"/>
                <w:sz w:val="18"/>
                <w:szCs w:val="18"/>
              </w:rPr>
            </w:pPr>
            <w:r>
              <w:rPr>
                <w:color w:val="B91C1C"/>
                <w:sz w:val="18"/>
                <w:szCs w:val="18"/>
              </w:rPr>
              <w:t>-741,60 €</w:t>
            </w:r>
          </w:p>
        </w:tc>
      </w:tr>
      <w:tr w:rsidR="006C5DF3" w14:paraId="5F16AB59" w14:textId="77777777">
        <w:tc>
          <w:tcPr>
            <w:tcW w:w="6084" w:type="dxa"/>
            <w:tcBorders>
              <w:top w:val="single" w:sz="6" w:space="0" w:color="CBD5E0"/>
              <w:left w:val="single" w:sz="6" w:space="0" w:color="CBD5E0"/>
              <w:bottom w:val="single" w:sz="6" w:space="0" w:color="CBD5E0"/>
              <w:right w:val="single" w:sz="6" w:space="0" w:color="CBD5E0"/>
            </w:tcBorders>
            <w:tcMar>
              <w:top w:w="90" w:type="dxa"/>
              <w:left w:w="375" w:type="dxa"/>
              <w:bottom w:w="90" w:type="dxa"/>
            </w:tcMar>
          </w:tcPr>
          <w:p w14:paraId="5F16AB57" w14:textId="77777777" w:rsidR="006C5DF3" w:rsidRDefault="00CF6222">
            <w:pPr>
              <w:pStyle w:val="normal1"/>
              <w:spacing w:before="90" w:after="90" w:line="300" w:lineRule="auto"/>
              <w:rPr>
                <w:sz w:val="18"/>
                <w:szCs w:val="18"/>
              </w:rPr>
            </w:pPr>
            <w:r>
              <w:rPr>
                <w:sz w:val="18"/>
                <w:szCs w:val="18"/>
              </w:rPr>
              <w:t>- Primas de seguros (Cta. 625)</w:t>
            </w:r>
          </w:p>
        </w:tc>
        <w:tc>
          <w:tcPr>
            <w:tcW w:w="3276" w:type="dxa"/>
            <w:tcBorders>
              <w:top w:val="single" w:sz="6" w:space="0" w:color="CBD5E0"/>
              <w:left w:val="single" w:sz="6" w:space="0" w:color="CBD5E0"/>
              <w:bottom w:val="single" w:sz="6" w:space="0" w:color="CBD5E0"/>
              <w:right w:val="single" w:sz="6" w:space="0" w:color="CBD5E0"/>
            </w:tcBorders>
            <w:tcMar>
              <w:top w:w="90" w:type="dxa"/>
              <w:bottom w:w="90" w:type="dxa"/>
            </w:tcMar>
          </w:tcPr>
          <w:p w14:paraId="5F16AB58" w14:textId="77777777" w:rsidR="006C5DF3" w:rsidRDefault="00CF6222">
            <w:pPr>
              <w:pStyle w:val="normal1"/>
              <w:spacing w:before="90" w:after="90" w:line="300" w:lineRule="auto"/>
              <w:jc w:val="right"/>
              <w:rPr>
                <w:color w:val="B91C1C"/>
                <w:sz w:val="18"/>
                <w:szCs w:val="18"/>
              </w:rPr>
            </w:pPr>
            <w:r>
              <w:rPr>
                <w:color w:val="B91C1C"/>
                <w:sz w:val="18"/>
                <w:szCs w:val="18"/>
              </w:rPr>
              <w:t>-2.818,06 €</w:t>
            </w:r>
          </w:p>
        </w:tc>
      </w:tr>
      <w:tr w:rsidR="006C5DF3" w14:paraId="5F16AB5C" w14:textId="77777777">
        <w:tc>
          <w:tcPr>
            <w:tcW w:w="6084" w:type="dxa"/>
            <w:tcBorders>
              <w:top w:val="single" w:sz="6" w:space="0" w:color="CBD5E0"/>
              <w:left w:val="single" w:sz="6" w:space="0" w:color="CBD5E0"/>
              <w:bottom w:val="single" w:sz="6" w:space="0" w:color="CBD5E0"/>
              <w:right w:val="single" w:sz="6" w:space="0" w:color="CBD5E0"/>
            </w:tcBorders>
            <w:tcMar>
              <w:top w:w="90" w:type="dxa"/>
              <w:left w:w="375" w:type="dxa"/>
              <w:bottom w:w="90" w:type="dxa"/>
            </w:tcMar>
          </w:tcPr>
          <w:p w14:paraId="5F16AB5A" w14:textId="77777777" w:rsidR="006C5DF3" w:rsidRDefault="00CF6222">
            <w:pPr>
              <w:pStyle w:val="normal1"/>
              <w:spacing w:before="90" w:after="90" w:line="300" w:lineRule="auto"/>
              <w:rPr>
                <w:sz w:val="18"/>
                <w:szCs w:val="18"/>
              </w:rPr>
            </w:pPr>
            <w:r>
              <w:rPr>
                <w:sz w:val="18"/>
                <w:szCs w:val="18"/>
              </w:rPr>
              <w:t>- Servicios bancarios y similares (Cta. 626)</w:t>
            </w:r>
          </w:p>
        </w:tc>
        <w:tc>
          <w:tcPr>
            <w:tcW w:w="3276" w:type="dxa"/>
            <w:tcBorders>
              <w:top w:val="single" w:sz="6" w:space="0" w:color="CBD5E0"/>
              <w:left w:val="single" w:sz="6" w:space="0" w:color="CBD5E0"/>
              <w:bottom w:val="single" w:sz="6" w:space="0" w:color="CBD5E0"/>
              <w:right w:val="single" w:sz="6" w:space="0" w:color="CBD5E0"/>
            </w:tcBorders>
            <w:tcMar>
              <w:top w:w="90" w:type="dxa"/>
              <w:bottom w:w="90" w:type="dxa"/>
            </w:tcMar>
          </w:tcPr>
          <w:p w14:paraId="5F16AB5B" w14:textId="77777777" w:rsidR="006C5DF3" w:rsidRDefault="00CF6222">
            <w:pPr>
              <w:pStyle w:val="normal1"/>
              <w:spacing w:before="90" w:after="90" w:line="300" w:lineRule="auto"/>
              <w:jc w:val="right"/>
              <w:rPr>
                <w:color w:val="B91C1C"/>
                <w:sz w:val="18"/>
                <w:szCs w:val="18"/>
              </w:rPr>
            </w:pPr>
            <w:r>
              <w:rPr>
                <w:color w:val="B91C1C"/>
                <w:sz w:val="18"/>
                <w:szCs w:val="18"/>
              </w:rPr>
              <w:t>-465,47 €</w:t>
            </w:r>
          </w:p>
        </w:tc>
      </w:tr>
      <w:tr w:rsidR="006C5DF3" w14:paraId="5F16AB5F" w14:textId="77777777">
        <w:tc>
          <w:tcPr>
            <w:tcW w:w="6084" w:type="dxa"/>
            <w:tcBorders>
              <w:top w:val="single" w:sz="6" w:space="0" w:color="CBD5E0"/>
              <w:left w:val="single" w:sz="6" w:space="0" w:color="CBD5E0"/>
              <w:bottom w:val="single" w:sz="6" w:space="0" w:color="CBD5E0"/>
              <w:right w:val="single" w:sz="6" w:space="0" w:color="CBD5E0"/>
            </w:tcBorders>
            <w:tcMar>
              <w:top w:w="90" w:type="dxa"/>
              <w:left w:w="375" w:type="dxa"/>
              <w:bottom w:w="90" w:type="dxa"/>
            </w:tcMar>
          </w:tcPr>
          <w:p w14:paraId="5F16AB5D" w14:textId="77777777" w:rsidR="006C5DF3" w:rsidRDefault="00CF6222">
            <w:pPr>
              <w:pStyle w:val="normal1"/>
              <w:spacing w:before="90" w:after="90" w:line="300" w:lineRule="auto"/>
              <w:rPr>
                <w:sz w:val="18"/>
                <w:szCs w:val="18"/>
              </w:rPr>
            </w:pPr>
            <w:r>
              <w:rPr>
                <w:sz w:val="18"/>
                <w:szCs w:val="18"/>
              </w:rPr>
              <w:t>- Suministros de sedes y proyectos (Cta. 628)</w:t>
            </w:r>
          </w:p>
        </w:tc>
        <w:tc>
          <w:tcPr>
            <w:tcW w:w="3276" w:type="dxa"/>
            <w:tcBorders>
              <w:top w:val="single" w:sz="6" w:space="0" w:color="CBD5E0"/>
              <w:left w:val="single" w:sz="6" w:space="0" w:color="CBD5E0"/>
              <w:bottom w:val="single" w:sz="6" w:space="0" w:color="CBD5E0"/>
              <w:right w:val="single" w:sz="6" w:space="0" w:color="CBD5E0"/>
            </w:tcBorders>
            <w:tcMar>
              <w:top w:w="90" w:type="dxa"/>
              <w:bottom w:w="90" w:type="dxa"/>
            </w:tcMar>
          </w:tcPr>
          <w:p w14:paraId="5F16AB5E" w14:textId="77777777" w:rsidR="006C5DF3" w:rsidRDefault="00CF6222">
            <w:pPr>
              <w:pStyle w:val="normal1"/>
              <w:spacing w:before="90" w:after="90" w:line="300" w:lineRule="auto"/>
              <w:jc w:val="right"/>
              <w:rPr>
                <w:color w:val="B91C1C"/>
                <w:sz w:val="18"/>
                <w:szCs w:val="18"/>
              </w:rPr>
            </w:pPr>
            <w:r>
              <w:rPr>
                <w:color w:val="B91C1C"/>
                <w:sz w:val="18"/>
                <w:szCs w:val="18"/>
              </w:rPr>
              <w:t>-5.237,12 €</w:t>
            </w:r>
          </w:p>
        </w:tc>
      </w:tr>
      <w:tr w:rsidR="006C5DF3" w14:paraId="5F16AB62" w14:textId="77777777">
        <w:tc>
          <w:tcPr>
            <w:tcW w:w="6084" w:type="dxa"/>
            <w:tcBorders>
              <w:top w:val="single" w:sz="6" w:space="0" w:color="CBD5E0"/>
              <w:left w:val="single" w:sz="6" w:space="0" w:color="CBD5E0"/>
              <w:bottom w:val="single" w:sz="6" w:space="0" w:color="CBD5E0"/>
              <w:right w:val="single" w:sz="6" w:space="0" w:color="CBD5E0"/>
            </w:tcBorders>
            <w:tcMar>
              <w:top w:w="90" w:type="dxa"/>
              <w:left w:w="375" w:type="dxa"/>
              <w:bottom w:w="90" w:type="dxa"/>
            </w:tcMar>
          </w:tcPr>
          <w:p w14:paraId="5F16AB60" w14:textId="77777777" w:rsidR="006C5DF3" w:rsidRDefault="00CF6222">
            <w:pPr>
              <w:pStyle w:val="normal1"/>
              <w:spacing w:before="90" w:after="90" w:line="300" w:lineRule="auto"/>
              <w:rPr>
                <w:sz w:val="18"/>
                <w:szCs w:val="18"/>
              </w:rPr>
            </w:pPr>
            <w:r>
              <w:rPr>
                <w:sz w:val="18"/>
                <w:szCs w:val="18"/>
              </w:rPr>
              <w:t>- Otros servicios corrientes y diversos (Cta. 629)</w:t>
            </w:r>
          </w:p>
        </w:tc>
        <w:tc>
          <w:tcPr>
            <w:tcW w:w="3276" w:type="dxa"/>
            <w:tcBorders>
              <w:top w:val="single" w:sz="6" w:space="0" w:color="CBD5E0"/>
              <w:left w:val="single" w:sz="6" w:space="0" w:color="CBD5E0"/>
              <w:bottom w:val="single" w:sz="6" w:space="0" w:color="CBD5E0"/>
              <w:right w:val="single" w:sz="6" w:space="0" w:color="CBD5E0"/>
            </w:tcBorders>
            <w:tcMar>
              <w:top w:w="90" w:type="dxa"/>
              <w:bottom w:w="90" w:type="dxa"/>
            </w:tcMar>
          </w:tcPr>
          <w:p w14:paraId="5F16AB61" w14:textId="77777777" w:rsidR="006C5DF3" w:rsidRDefault="00CF6222">
            <w:pPr>
              <w:pStyle w:val="normal1"/>
              <w:spacing w:before="90" w:after="90" w:line="300" w:lineRule="auto"/>
              <w:jc w:val="right"/>
              <w:rPr>
                <w:color w:val="B91C1C"/>
                <w:sz w:val="18"/>
                <w:szCs w:val="18"/>
              </w:rPr>
            </w:pPr>
            <w:r>
              <w:rPr>
                <w:color w:val="B91C1C"/>
                <w:sz w:val="18"/>
                <w:szCs w:val="18"/>
              </w:rPr>
              <w:t>-2.707,17 €</w:t>
            </w:r>
          </w:p>
        </w:tc>
      </w:tr>
      <w:tr w:rsidR="006C5DF3" w14:paraId="5F16AB65" w14:textId="77777777">
        <w:tc>
          <w:tcPr>
            <w:tcW w:w="6084" w:type="dxa"/>
            <w:tcBorders>
              <w:top w:val="single" w:sz="6" w:space="0" w:color="CBD5E0"/>
              <w:left w:val="single" w:sz="6" w:space="0" w:color="CBD5E0"/>
              <w:bottom w:val="single" w:sz="6" w:space="0" w:color="CBD5E0"/>
              <w:right w:val="single" w:sz="6" w:space="0" w:color="CBD5E0"/>
            </w:tcBorders>
            <w:tcMar>
              <w:top w:w="90" w:type="dxa"/>
              <w:left w:w="375" w:type="dxa"/>
              <w:bottom w:w="90" w:type="dxa"/>
            </w:tcMar>
          </w:tcPr>
          <w:p w14:paraId="5F16AB63" w14:textId="77777777" w:rsidR="006C5DF3" w:rsidRDefault="00CF6222">
            <w:pPr>
              <w:pStyle w:val="normal1"/>
              <w:spacing w:before="90" w:after="90" w:line="300" w:lineRule="auto"/>
              <w:rPr>
                <w:sz w:val="18"/>
                <w:szCs w:val="18"/>
              </w:rPr>
            </w:pPr>
            <w:r>
              <w:rPr>
                <w:sz w:val="18"/>
                <w:szCs w:val="18"/>
              </w:rPr>
              <w:t>- Otros tributos locales (Cta. 631)</w:t>
            </w:r>
          </w:p>
        </w:tc>
        <w:tc>
          <w:tcPr>
            <w:tcW w:w="3276" w:type="dxa"/>
            <w:tcBorders>
              <w:top w:val="single" w:sz="6" w:space="0" w:color="CBD5E0"/>
              <w:left w:val="single" w:sz="6" w:space="0" w:color="CBD5E0"/>
              <w:bottom w:val="single" w:sz="6" w:space="0" w:color="CBD5E0"/>
              <w:right w:val="single" w:sz="6" w:space="0" w:color="CBD5E0"/>
            </w:tcBorders>
            <w:tcMar>
              <w:top w:w="90" w:type="dxa"/>
              <w:bottom w:w="90" w:type="dxa"/>
            </w:tcMar>
          </w:tcPr>
          <w:p w14:paraId="5F16AB64" w14:textId="77777777" w:rsidR="006C5DF3" w:rsidRDefault="00CF6222">
            <w:pPr>
              <w:pStyle w:val="normal1"/>
              <w:spacing w:before="90" w:after="90" w:line="300" w:lineRule="auto"/>
              <w:jc w:val="right"/>
              <w:rPr>
                <w:color w:val="B91C1C"/>
                <w:sz w:val="18"/>
                <w:szCs w:val="18"/>
              </w:rPr>
            </w:pPr>
            <w:r>
              <w:rPr>
                <w:color w:val="B91C1C"/>
                <w:sz w:val="18"/>
                <w:szCs w:val="18"/>
              </w:rPr>
              <w:t>-16,56 €</w:t>
            </w:r>
          </w:p>
        </w:tc>
      </w:tr>
      <w:tr w:rsidR="006C5DF3" w14:paraId="5F16AB68" w14:textId="77777777">
        <w:tc>
          <w:tcPr>
            <w:tcW w:w="6084"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5F16AB66" w14:textId="77777777" w:rsidR="006C5DF3" w:rsidRDefault="00CF6222">
            <w:pPr>
              <w:pStyle w:val="normal1"/>
              <w:spacing w:before="105" w:after="105" w:line="300" w:lineRule="auto"/>
              <w:rPr>
                <w:b/>
                <w:bCs/>
                <w:sz w:val="18"/>
                <w:szCs w:val="18"/>
              </w:rPr>
            </w:pPr>
            <w:r>
              <w:rPr>
                <w:b/>
                <w:bCs/>
                <w:sz w:val="18"/>
                <w:szCs w:val="18"/>
              </w:rPr>
              <w:t>10. Amortización del inmovilizado material (Cta. 681)</w:t>
            </w:r>
          </w:p>
        </w:tc>
        <w:tc>
          <w:tcPr>
            <w:tcW w:w="3276"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5F16AB67" w14:textId="77777777" w:rsidR="006C5DF3" w:rsidRDefault="00CF6222">
            <w:pPr>
              <w:pStyle w:val="normal1"/>
              <w:spacing w:before="105" w:after="105" w:line="300" w:lineRule="auto"/>
              <w:jc w:val="right"/>
              <w:rPr>
                <w:color w:val="B91C1C"/>
                <w:sz w:val="18"/>
                <w:szCs w:val="18"/>
              </w:rPr>
            </w:pPr>
            <w:r>
              <w:rPr>
                <w:color w:val="B91C1C"/>
                <w:sz w:val="18"/>
                <w:szCs w:val="18"/>
              </w:rPr>
              <w:t>-8.520,78 €</w:t>
            </w:r>
          </w:p>
        </w:tc>
      </w:tr>
      <w:tr w:rsidR="006C5DF3" w14:paraId="5F16AB6B" w14:textId="77777777">
        <w:tc>
          <w:tcPr>
            <w:tcW w:w="6084" w:type="dxa"/>
            <w:tcBorders>
              <w:top w:val="single" w:sz="6" w:space="0" w:color="CBD5E0"/>
              <w:left w:val="single" w:sz="6" w:space="0" w:color="CBD5E0"/>
              <w:bottom w:val="single" w:sz="6" w:space="0" w:color="CBD5E0"/>
              <w:right w:val="single" w:sz="6" w:space="0" w:color="CBD5E0"/>
            </w:tcBorders>
            <w:shd w:val="clear" w:color="auto" w:fill="F1F5F9"/>
            <w:tcMar>
              <w:top w:w="105" w:type="dxa"/>
              <w:bottom w:w="105" w:type="dxa"/>
            </w:tcMar>
          </w:tcPr>
          <w:p w14:paraId="5F16AB69" w14:textId="77777777" w:rsidR="006C5DF3" w:rsidRDefault="00CF6222">
            <w:pPr>
              <w:pStyle w:val="normal1"/>
              <w:spacing w:before="105" w:after="105" w:line="300" w:lineRule="auto"/>
              <w:rPr>
                <w:b/>
                <w:bCs/>
                <w:sz w:val="18"/>
                <w:szCs w:val="18"/>
              </w:rPr>
            </w:pPr>
            <w:r>
              <w:rPr>
                <w:b/>
                <w:bCs/>
                <w:sz w:val="18"/>
                <w:szCs w:val="18"/>
              </w:rPr>
              <w:t>A.1) EXCEDENTE DE LA ACTIVIDAD (EXPLOTACIÓN)</w:t>
            </w:r>
          </w:p>
        </w:tc>
        <w:tc>
          <w:tcPr>
            <w:tcW w:w="3276" w:type="dxa"/>
            <w:tcBorders>
              <w:top w:val="single" w:sz="6" w:space="0" w:color="CBD5E0"/>
              <w:left w:val="single" w:sz="6" w:space="0" w:color="CBD5E0"/>
              <w:bottom w:val="single" w:sz="6" w:space="0" w:color="CBD5E0"/>
              <w:right w:val="single" w:sz="6" w:space="0" w:color="CBD5E0"/>
            </w:tcBorders>
            <w:shd w:val="clear" w:color="auto" w:fill="F1F5F9"/>
            <w:tcMar>
              <w:top w:w="105" w:type="dxa"/>
              <w:bottom w:w="105" w:type="dxa"/>
            </w:tcMar>
          </w:tcPr>
          <w:p w14:paraId="5F16AB6A" w14:textId="77777777" w:rsidR="006C5DF3" w:rsidRDefault="00CF6222">
            <w:pPr>
              <w:pStyle w:val="normal1"/>
              <w:spacing w:before="105" w:after="105" w:line="300" w:lineRule="auto"/>
              <w:jc w:val="right"/>
              <w:rPr>
                <w:b/>
                <w:bCs/>
                <w:color w:val="B91C1C"/>
                <w:sz w:val="18"/>
                <w:szCs w:val="18"/>
              </w:rPr>
            </w:pPr>
            <w:r>
              <w:rPr>
                <w:b/>
                <w:bCs/>
                <w:color w:val="B91C1C"/>
                <w:sz w:val="18"/>
                <w:szCs w:val="18"/>
              </w:rPr>
              <w:t>-4.774,45 €</w:t>
            </w:r>
          </w:p>
        </w:tc>
      </w:tr>
      <w:tr w:rsidR="006C5DF3" w14:paraId="5F16AB6E" w14:textId="77777777">
        <w:tc>
          <w:tcPr>
            <w:tcW w:w="6084"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5F16AB6C" w14:textId="77777777" w:rsidR="006C5DF3" w:rsidRDefault="00CF6222">
            <w:pPr>
              <w:pStyle w:val="normal1"/>
              <w:spacing w:before="105" w:after="105" w:line="300" w:lineRule="auto"/>
              <w:rPr>
                <w:b/>
                <w:bCs/>
                <w:sz w:val="18"/>
                <w:szCs w:val="18"/>
              </w:rPr>
            </w:pPr>
            <w:r>
              <w:rPr>
                <w:b/>
                <w:bCs/>
                <w:sz w:val="18"/>
                <w:szCs w:val="18"/>
              </w:rPr>
              <w:t>16. Gastos financieros (Cta. 669)</w:t>
            </w:r>
          </w:p>
        </w:tc>
        <w:tc>
          <w:tcPr>
            <w:tcW w:w="3276"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5F16AB6D" w14:textId="77777777" w:rsidR="006C5DF3" w:rsidRDefault="00CF6222">
            <w:pPr>
              <w:pStyle w:val="normal1"/>
              <w:spacing w:before="105" w:after="105" w:line="300" w:lineRule="auto"/>
              <w:jc w:val="right"/>
              <w:rPr>
                <w:color w:val="B91C1C"/>
                <w:sz w:val="18"/>
                <w:szCs w:val="18"/>
              </w:rPr>
            </w:pPr>
            <w:r>
              <w:rPr>
                <w:color w:val="B91C1C"/>
                <w:sz w:val="18"/>
                <w:szCs w:val="18"/>
              </w:rPr>
              <w:t>-43,66 €</w:t>
            </w:r>
          </w:p>
        </w:tc>
      </w:tr>
      <w:tr w:rsidR="006C5DF3" w14:paraId="5F16AB71" w14:textId="77777777">
        <w:tc>
          <w:tcPr>
            <w:tcW w:w="6084" w:type="dxa"/>
            <w:tcBorders>
              <w:top w:val="single" w:sz="6" w:space="0" w:color="CBD5E0"/>
              <w:left w:val="single" w:sz="6" w:space="0" w:color="CBD5E0"/>
              <w:bottom w:val="single" w:sz="6" w:space="0" w:color="CBD5E0"/>
              <w:right w:val="single" w:sz="6" w:space="0" w:color="CBD5E0"/>
            </w:tcBorders>
            <w:shd w:val="clear" w:color="auto" w:fill="E2E8F0"/>
            <w:tcMar>
              <w:top w:w="135" w:type="dxa"/>
              <w:bottom w:w="135" w:type="dxa"/>
            </w:tcMar>
          </w:tcPr>
          <w:p w14:paraId="5F16AB6F" w14:textId="77777777" w:rsidR="006C5DF3" w:rsidRDefault="00CF6222">
            <w:pPr>
              <w:pStyle w:val="normal1"/>
              <w:spacing w:before="135" w:after="135" w:line="300" w:lineRule="auto"/>
              <w:rPr>
                <w:b/>
                <w:bCs/>
                <w:color w:val="0F172A"/>
                <w:sz w:val="18"/>
                <w:szCs w:val="18"/>
              </w:rPr>
            </w:pPr>
            <w:r>
              <w:rPr>
                <w:b/>
                <w:bCs/>
                <w:color w:val="0F172A"/>
                <w:sz w:val="18"/>
                <w:szCs w:val="18"/>
              </w:rPr>
              <w:t>EXCEDENTE DEL EJERCICIO / RESULTADO NETO:</w:t>
            </w:r>
          </w:p>
        </w:tc>
        <w:tc>
          <w:tcPr>
            <w:tcW w:w="3276" w:type="dxa"/>
            <w:tcBorders>
              <w:top w:val="single" w:sz="6" w:space="0" w:color="CBD5E0"/>
              <w:left w:val="single" w:sz="6" w:space="0" w:color="CBD5E0"/>
              <w:bottom w:val="single" w:sz="6" w:space="0" w:color="CBD5E0"/>
              <w:right w:val="single" w:sz="6" w:space="0" w:color="CBD5E0"/>
            </w:tcBorders>
            <w:shd w:val="clear" w:color="auto" w:fill="E2E8F0"/>
            <w:tcMar>
              <w:top w:w="135" w:type="dxa"/>
              <w:bottom w:w="135" w:type="dxa"/>
            </w:tcMar>
          </w:tcPr>
          <w:p w14:paraId="5F16AB70" w14:textId="77777777" w:rsidR="006C5DF3" w:rsidRDefault="00CF6222">
            <w:pPr>
              <w:pStyle w:val="normal1"/>
              <w:spacing w:before="135" w:after="135" w:line="300" w:lineRule="auto"/>
              <w:jc w:val="right"/>
              <w:rPr>
                <w:b/>
                <w:bCs/>
                <w:color w:val="B91C1C"/>
                <w:sz w:val="18"/>
                <w:szCs w:val="18"/>
              </w:rPr>
            </w:pPr>
            <w:r>
              <w:rPr>
                <w:b/>
                <w:bCs/>
                <w:color w:val="B91C1C"/>
                <w:sz w:val="18"/>
                <w:szCs w:val="18"/>
              </w:rPr>
              <w:t>-4.818,11 €</w:t>
            </w:r>
          </w:p>
        </w:tc>
      </w:tr>
    </w:tbl>
    <w:p w14:paraId="5F16AB72" w14:textId="77777777" w:rsidR="006C5DF3" w:rsidRDefault="00CF6222">
      <w:pPr>
        <w:pStyle w:val="Ttulo3"/>
        <w:spacing w:before="375"/>
        <w:rPr>
          <w:color w:val="1E293B"/>
        </w:rPr>
      </w:pPr>
      <w:r>
        <w:rPr>
          <w:color w:val="1E293B"/>
        </w:rPr>
        <w:t>5. Situación Patrimonial y Financiera (Balance al 31/12/2021)</w:t>
      </w:r>
    </w:p>
    <w:p w14:paraId="5F16AB73" w14:textId="77777777" w:rsidR="006C5DF3" w:rsidRDefault="00CF6222">
      <w:pPr>
        <w:pStyle w:val="normal1"/>
        <w:spacing w:line="300" w:lineRule="auto"/>
        <w:jc w:val="both"/>
        <w:rPr>
          <w:sz w:val="18"/>
          <w:szCs w:val="18"/>
        </w:rPr>
      </w:pPr>
      <w:r>
        <w:rPr>
          <w:sz w:val="18"/>
          <w:szCs w:val="18"/>
        </w:rPr>
        <w:t>La estructura económico-financiera de la entidad al cierre del ejercicio 2021 presenta una situación de equilibrio patrimonial y solvencia de tesorería:</w:t>
      </w:r>
    </w:p>
    <w:p w14:paraId="5F16AB74" w14:textId="77777777" w:rsidR="006C5DF3" w:rsidRDefault="00CF6222">
      <w:pPr>
        <w:pStyle w:val="normal1"/>
        <w:numPr>
          <w:ilvl w:val="0"/>
          <w:numId w:val="3"/>
        </w:numPr>
        <w:spacing w:line="300" w:lineRule="auto"/>
      </w:pPr>
      <w:proofErr w:type="gramStart"/>
      <w:r>
        <w:rPr>
          <w:b/>
          <w:bCs/>
          <w:sz w:val="18"/>
          <w:szCs w:val="18"/>
        </w:rPr>
        <w:t>Total</w:t>
      </w:r>
      <w:proofErr w:type="gramEnd"/>
      <w:r>
        <w:rPr>
          <w:b/>
          <w:bCs/>
          <w:sz w:val="18"/>
          <w:szCs w:val="18"/>
        </w:rPr>
        <w:t xml:space="preserve"> Activo: 70.463,63 €</w:t>
      </w:r>
      <w:r>
        <w:rPr>
          <w:sz w:val="18"/>
          <w:szCs w:val="18"/>
        </w:rPr>
        <w:t>, integrado por un Activo No Corriente de 35.505,80 € (inmovilizado material neto afecto a proyectos) y un Activo Corriente de 34.957,83 € (compuesto por 34.220,71 € en tesorería y cuentas bancarias operativas y 737,12 € deudores tributarios en Cta. 470).</w:t>
      </w:r>
    </w:p>
    <w:p w14:paraId="5F16AB75" w14:textId="77777777" w:rsidR="006C5DF3" w:rsidRDefault="00CF6222">
      <w:pPr>
        <w:pStyle w:val="normal1"/>
        <w:numPr>
          <w:ilvl w:val="0"/>
          <w:numId w:val="3"/>
        </w:numPr>
        <w:spacing w:line="300" w:lineRule="auto"/>
      </w:pPr>
      <w:r>
        <w:rPr>
          <w:b/>
          <w:bCs/>
          <w:sz w:val="18"/>
          <w:szCs w:val="18"/>
        </w:rPr>
        <w:t>Patrimonio Neto: 66.474,87 €</w:t>
      </w:r>
      <w:r>
        <w:rPr>
          <w:sz w:val="18"/>
          <w:szCs w:val="18"/>
        </w:rPr>
        <w:t>, integrado en su totalidad por Fondos Propios de la entidad (Reservas voluntarias acumuladas de 90.550,00 €, resultados negativos acumulados de ejercicios anteriores de -19.257,02 € y el resultado del ejercicio 2021 de -4.818,11 €).</w:t>
      </w:r>
    </w:p>
    <w:p w14:paraId="5F16AB76" w14:textId="77777777" w:rsidR="006C5DF3" w:rsidRDefault="00CF6222">
      <w:pPr>
        <w:pStyle w:val="normal1"/>
        <w:numPr>
          <w:ilvl w:val="0"/>
          <w:numId w:val="3"/>
        </w:numPr>
        <w:spacing w:line="300" w:lineRule="auto"/>
      </w:pPr>
      <w:r>
        <w:rPr>
          <w:b/>
          <w:bCs/>
          <w:sz w:val="18"/>
          <w:szCs w:val="18"/>
        </w:rPr>
        <w:lastRenderedPageBreak/>
        <w:t>Pasivo Corriente: 3.988,76 €</w:t>
      </w:r>
      <w:r>
        <w:rPr>
          <w:sz w:val="18"/>
          <w:szCs w:val="18"/>
        </w:rPr>
        <w:t>, correspondiente íntegramente a deudas comerciales y obligaciones a corto plazo con la Seguridad Social y Hacienda Pública derivadas de la actividad ordinaria (Cta. 410: 136,16 €; Cta. 475: 1.013,60 €; Cta. 476: 2.839,00 €), con ausencia total de pasivos a largo plazo (Pasivo No Corriente: 0,00 €).</w:t>
      </w:r>
    </w:p>
    <w:p w14:paraId="5F16AB77" w14:textId="77777777" w:rsidR="006C5DF3" w:rsidRDefault="00CF6222">
      <w:pPr>
        <w:pStyle w:val="Ttulo3"/>
        <w:spacing w:before="375"/>
        <w:rPr>
          <w:color w:val="1E293B"/>
        </w:rPr>
      </w:pPr>
      <w:r>
        <w:rPr>
          <w:color w:val="1E293B"/>
        </w:rPr>
        <w:t>6. Relación Oficial de Ayudas y Subvenciones en el Ejercicio 2021</w:t>
      </w:r>
    </w:p>
    <w:p w14:paraId="5F16AB78" w14:textId="77777777" w:rsidR="006C5DF3" w:rsidRDefault="00CF6222">
      <w:pPr>
        <w:pStyle w:val="normal1"/>
        <w:spacing w:line="300" w:lineRule="auto"/>
        <w:jc w:val="both"/>
        <w:rPr>
          <w:sz w:val="18"/>
          <w:szCs w:val="18"/>
        </w:rPr>
      </w:pPr>
      <w:r>
        <w:rPr>
          <w:sz w:val="18"/>
          <w:szCs w:val="18"/>
        </w:rPr>
        <w:t>En estricto cumplimiento del artículo 38 de la Ley 12/2014, de 26 de diciembre, de transparencia de Canarias, se relacionan las subvenciones y ayudas públicas (así como aportaciones de fundaciones privadas para fines sociales) concedidas y formalizadas a favor de la Asociación en el ejercicio 2021:</w:t>
      </w:r>
    </w:p>
    <w:tbl>
      <w:tblPr>
        <w:tblStyle w:val="TableNormal"/>
        <w:tblW w:w="9360" w:type="dxa"/>
        <w:tblInd w:w="0" w:type="dxa"/>
        <w:tblLayout w:type="fixed"/>
        <w:tblCellMar>
          <w:top w:w="120" w:type="dxa"/>
          <w:left w:w="120" w:type="dxa"/>
          <w:bottom w:w="120" w:type="dxa"/>
          <w:right w:w="120" w:type="dxa"/>
        </w:tblCellMar>
        <w:tblLook w:val="0600" w:firstRow="0" w:lastRow="0" w:firstColumn="0" w:lastColumn="0" w:noHBand="1" w:noVBand="1"/>
      </w:tblPr>
      <w:tblGrid>
        <w:gridCol w:w="2808"/>
        <w:gridCol w:w="4680"/>
        <w:gridCol w:w="1872"/>
      </w:tblGrid>
      <w:tr w:rsidR="006C5DF3" w14:paraId="5F16AB7D" w14:textId="77777777">
        <w:trPr>
          <w:tblHeader/>
        </w:trPr>
        <w:tc>
          <w:tcPr>
            <w:tcW w:w="2808" w:type="dxa"/>
            <w:tcBorders>
              <w:top w:val="single" w:sz="6" w:space="0" w:color="CBD5E0"/>
              <w:left w:val="single" w:sz="6" w:space="0" w:color="CBD5E0"/>
              <w:bottom w:val="single" w:sz="6" w:space="0" w:color="CBD5E0"/>
              <w:right w:val="single" w:sz="6" w:space="0" w:color="CBD5E0"/>
            </w:tcBorders>
            <w:shd w:val="clear" w:color="auto" w:fill="F1F5F9"/>
          </w:tcPr>
          <w:p w14:paraId="5F16AB79" w14:textId="77777777" w:rsidR="006C5DF3" w:rsidRDefault="00CF6222">
            <w:pPr>
              <w:pStyle w:val="normal1"/>
              <w:spacing w:before="120" w:after="120" w:line="300" w:lineRule="auto"/>
              <w:rPr>
                <w:b/>
                <w:bCs/>
                <w:sz w:val="18"/>
                <w:szCs w:val="18"/>
              </w:rPr>
            </w:pPr>
            <w:r>
              <w:rPr>
                <w:b/>
                <w:bCs/>
                <w:sz w:val="18"/>
                <w:szCs w:val="18"/>
              </w:rPr>
              <w:t>ENTIDAD CONCEDENTE</w:t>
            </w:r>
          </w:p>
        </w:tc>
        <w:tc>
          <w:tcPr>
            <w:tcW w:w="4680" w:type="dxa"/>
            <w:tcBorders>
              <w:top w:val="single" w:sz="6" w:space="0" w:color="CBD5E0"/>
              <w:left w:val="single" w:sz="6" w:space="0" w:color="CBD5E0"/>
              <w:bottom w:val="single" w:sz="6" w:space="0" w:color="CBD5E0"/>
              <w:right w:val="single" w:sz="6" w:space="0" w:color="CBD5E0"/>
            </w:tcBorders>
            <w:shd w:val="clear" w:color="auto" w:fill="F1F5F9"/>
          </w:tcPr>
          <w:p w14:paraId="5F16AB7A" w14:textId="77777777" w:rsidR="006C5DF3" w:rsidRDefault="00CF6222">
            <w:pPr>
              <w:pStyle w:val="normal1"/>
              <w:spacing w:before="120" w:after="120" w:line="300" w:lineRule="auto"/>
              <w:rPr>
                <w:b/>
                <w:bCs/>
                <w:sz w:val="18"/>
                <w:szCs w:val="18"/>
              </w:rPr>
            </w:pPr>
            <w:r>
              <w:rPr>
                <w:b/>
                <w:bCs/>
                <w:sz w:val="18"/>
                <w:szCs w:val="18"/>
              </w:rPr>
              <w:t>PROYECTO O PROGRAMA FINANCIADO</w:t>
            </w:r>
          </w:p>
        </w:tc>
        <w:tc>
          <w:tcPr>
            <w:tcW w:w="1872" w:type="dxa"/>
            <w:tcBorders>
              <w:top w:val="single" w:sz="6" w:space="0" w:color="CBD5E0"/>
              <w:left w:val="single" w:sz="6" w:space="0" w:color="CBD5E0"/>
              <w:bottom w:val="single" w:sz="6" w:space="0" w:color="CBD5E0"/>
              <w:right w:val="single" w:sz="6" w:space="0" w:color="CBD5E0"/>
            </w:tcBorders>
            <w:shd w:val="clear" w:color="auto" w:fill="F1F5F9"/>
          </w:tcPr>
          <w:p w14:paraId="5F16AB7B" w14:textId="77777777" w:rsidR="006C5DF3" w:rsidRDefault="00CF6222">
            <w:pPr>
              <w:pStyle w:val="normal1"/>
              <w:spacing w:before="120" w:after="120" w:line="300" w:lineRule="auto"/>
              <w:jc w:val="right"/>
              <w:rPr>
                <w:b/>
                <w:bCs/>
                <w:sz w:val="18"/>
                <w:szCs w:val="18"/>
              </w:rPr>
            </w:pPr>
            <w:r>
              <w:rPr>
                <w:b/>
                <w:bCs/>
                <w:sz w:val="18"/>
                <w:szCs w:val="18"/>
              </w:rPr>
              <w:t>IMPORTE CONCEDIDO</w:t>
            </w:r>
          </w:p>
          <w:p w14:paraId="5F16AB7C" w14:textId="77777777" w:rsidR="006C5DF3" w:rsidRDefault="00CF6222">
            <w:pPr>
              <w:pStyle w:val="normal1"/>
              <w:rPr>
                <w:sz w:val="18"/>
                <w:szCs w:val="18"/>
              </w:rPr>
            </w:pPr>
            <w:r>
              <w:rPr>
                <w:sz w:val="18"/>
                <w:szCs w:val="18"/>
              </w:rPr>
              <w:t xml:space="preserve"> </w:t>
            </w:r>
          </w:p>
        </w:tc>
      </w:tr>
      <w:tr w:rsidR="006C5DF3" w14:paraId="5F16AB82" w14:textId="77777777">
        <w:tc>
          <w:tcPr>
            <w:tcW w:w="2808"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5F16AB7E" w14:textId="77777777" w:rsidR="006C5DF3" w:rsidRDefault="00CF6222">
            <w:pPr>
              <w:pStyle w:val="normal1"/>
              <w:spacing w:line="300" w:lineRule="auto"/>
              <w:rPr>
                <w:b/>
                <w:bCs/>
                <w:sz w:val="18"/>
                <w:szCs w:val="18"/>
              </w:rPr>
            </w:pPr>
            <w:r>
              <w:rPr>
                <w:b/>
                <w:bCs/>
                <w:sz w:val="18"/>
                <w:szCs w:val="18"/>
              </w:rPr>
              <w:t>Cabildo Insular de Fuerteventura</w:t>
            </w:r>
          </w:p>
          <w:p w14:paraId="5F16AB7F" w14:textId="77777777" w:rsidR="006C5DF3" w:rsidRDefault="00CF6222">
            <w:pPr>
              <w:pStyle w:val="normal1"/>
              <w:spacing w:before="105" w:after="105" w:line="300" w:lineRule="auto"/>
              <w:rPr>
                <w:color w:val="64748B"/>
                <w:sz w:val="16"/>
                <w:szCs w:val="16"/>
              </w:rPr>
            </w:pPr>
            <w:r>
              <w:rPr>
                <w:color w:val="64748B"/>
                <w:sz w:val="16"/>
                <w:szCs w:val="16"/>
              </w:rPr>
              <w:t>(Consejería de Políticas Sociales)</w:t>
            </w:r>
          </w:p>
        </w:tc>
        <w:tc>
          <w:tcPr>
            <w:tcW w:w="4680"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5F16AB80" w14:textId="77777777" w:rsidR="006C5DF3" w:rsidRDefault="00CF6222">
            <w:pPr>
              <w:pStyle w:val="normal1"/>
              <w:spacing w:before="105" w:after="105" w:line="300" w:lineRule="auto"/>
              <w:rPr>
                <w:sz w:val="18"/>
                <w:szCs w:val="18"/>
              </w:rPr>
            </w:pPr>
            <w:r>
              <w:rPr>
                <w:sz w:val="18"/>
                <w:szCs w:val="18"/>
              </w:rPr>
              <w:t>Gastos de Funcionamiento, Integración Social y Laboral y Discapacidad (Convenio Plurianual 2020-2021, Resolución CAB/2021/1639)</w:t>
            </w:r>
          </w:p>
        </w:tc>
        <w:tc>
          <w:tcPr>
            <w:tcW w:w="1872"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5F16AB81" w14:textId="77777777" w:rsidR="006C5DF3" w:rsidRDefault="00CF6222">
            <w:pPr>
              <w:pStyle w:val="normal1"/>
              <w:spacing w:before="105" w:after="105" w:line="300" w:lineRule="auto"/>
              <w:jc w:val="right"/>
              <w:rPr>
                <w:b/>
                <w:bCs/>
                <w:sz w:val="18"/>
                <w:szCs w:val="18"/>
              </w:rPr>
            </w:pPr>
            <w:r>
              <w:rPr>
                <w:b/>
                <w:bCs/>
                <w:sz w:val="18"/>
                <w:szCs w:val="18"/>
              </w:rPr>
              <w:t>54.825,00 €</w:t>
            </w:r>
          </w:p>
        </w:tc>
      </w:tr>
      <w:tr w:rsidR="006C5DF3" w14:paraId="5F16AB87" w14:textId="77777777">
        <w:tc>
          <w:tcPr>
            <w:tcW w:w="2808"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5F16AB83" w14:textId="77777777" w:rsidR="006C5DF3" w:rsidRDefault="00CF6222">
            <w:pPr>
              <w:pStyle w:val="normal1"/>
              <w:spacing w:line="300" w:lineRule="auto"/>
              <w:rPr>
                <w:b/>
                <w:bCs/>
                <w:sz w:val="18"/>
                <w:szCs w:val="18"/>
              </w:rPr>
            </w:pPr>
            <w:r>
              <w:rPr>
                <w:b/>
                <w:bCs/>
                <w:sz w:val="18"/>
                <w:szCs w:val="18"/>
              </w:rPr>
              <w:t>Cabildo Insular de Fuerteventura</w:t>
            </w:r>
          </w:p>
          <w:p w14:paraId="5F16AB84" w14:textId="77777777" w:rsidR="006C5DF3" w:rsidRDefault="00CF6222">
            <w:pPr>
              <w:pStyle w:val="normal1"/>
              <w:spacing w:before="105" w:after="105" w:line="300" w:lineRule="auto"/>
              <w:rPr>
                <w:color w:val="64748B"/>
                <w:sz w:val="16"/>
                <w:szCs w:val="16"/>
              </w:rPr>
            </w:pPr>
            <w:r>
              <w:rPr>
                <w:color w:val="64748B"/>
                <w:sz w:val="16"/>
                <w:szCs w:val="16"/>
              </w:rPr>
              <w:t>(Consejería de Políticas Sociales)</w:t>
            </w:r>
          </w:p>
        </w:tc>
        <w:tc>
          <w:tcPr>
            <w:tcW w:w="4680"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5F16AB85" w14:textId="77777777" w:rsidR="006C5DF3" w:rsidRDefault="00CF6222">
            <w:pPr>
              <w:pStyle w:val="normal1"/>
              <w:spacing w:before="105" w:after="105" w:line="300" w:lineRule="auto"/>
              <w:rPr>
                <w:sz w:val="18"/>
                <w:szCs w:val="18"/>
              </w:rPr>
            </w:pPr>
            <w:r>
              <w:rPr>
                <w:sz w:val="18"/>
                <w:szCs w:val="18"/>
              </w:rPr>
              <w:t>Alojamiento Tutelado en Salud Mental: Piso Supervisado (Convenio Plurianual 2020-2021, Resolución CAB/2021/1776)</w:t>
            </w:r>
          </w:p>
        </w:tc>
        <w:tc>
          <w:tcPr>
            <w:tcW w:w="1872"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5F16AB86" w14:textId="77777777" w:rsidR="006C5DF3" w:rsidRDefault="00CF6222">
            <w:pPr>
              <w:pStyle w:val="normal1"/>
              <w:spacing w:before="105" w:after="105" w:line="300" w:lineRule="auto"/>
              <w:jc w:val="right"/>
              <w:rPr>
                <w:b/>
                <w:bCs/>
                <w:sz w:val="18"/>
                <w:szCs w:val="18"/>
              </w:rPr>
            </w:pPr>
            <w:r>
              <w:rPr>
                <w:b/>
                <w:bCs/>
                <w:sz w:val="18"/>
                <w:szCs w:val="18"/>
              </w:rPr>
              <w:t>30.000,00 €</w:t>
            </w:r>
          </w:p>
        </w:tc>
      </w:tr>
      <w:tr w:rsidR="006C5DF3" w14:paraId="5F16AB8C" w14:textId="77777777">
        <w:tc>
          <w:tcPr>
            <w:tcW w:w="2808"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5F16AB88" w14:textId="77777777" w:rsidR="006C5DF3" w:rsidRDefault="00CF6222">
            <w:pPr>
              <w:pStyle w:val="normal1"/>
              <w:spacing w:line="300" w:lineRule="auto"/>
              <w:rPr>
                <w:b/>
                <w:bCs/>
                <w:sz w:val="18"/>
                <w:szCs w:val="18"/>
              </w:rPr>
            </w:pPr>
            <w:r>
              <w:rPr>
                <w:b/>
                <w:bCs/>
                <w:sz w:val="18"/>
                <w:szCs w:val="18"/>
              </w:rPr>
              <w:t>Gobierno de Canarias</w:t>
            </w:r>
          </w:p>
          <w:p w14:paraId="5F16AB89" w14:textId="77777777" w:rsidR="006C5DF3" w:rsidRDefault="00CF6222">
            <w:pPr>
              <w:pStyle w:val="normal1"/>
              <w:spacing w:before="105" w:after="105" w:line="300" w:lineRule="auto"/>
              <w:rPr>
                <w:color w:val="64748B"/>
                <w:sz w:val="16"/>
                <w:szCs w:val="16"/>
              </w:rPr>
            </w:pPr>
            <w:r>
              <w:rPr>
                <w:color w:val="64748B"/>
                <w:sz w:val="16"/>
                <w:szCs w:val="16"/>
              </w:rPr>
              <w:t>(Derechos Sociales, Igualdad y Juventud)</w:t>
            </w:r>
          </w:p>
        </w:tc>
        <w:tc>
          <w:tcPr>
            <w:tcW w:w="4680"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5F16AB8A" w14:textId="77777777" w:rsidR="006C5DF3" w:rsidRDefault="00CF6222">
            <w:pPr>
              <w:pStyle w:val="normal1"/>
              <w:spacing w:before="105" w:after="105" w:line="300" w:lineRule="auto"/>
              <w:rPr>
                <w:sz w:val="18"/>
                <w:szCs w:val="18"/>
              </w:rPr>
            </w:pPr>
            <w:r>
              <w:rPr>
                <w:sz w:val="18"/>
                <w:szCs w:val="18"/>
              </w:rPr>
              <w:t>Programa de Atención Integral e Inclusión Comunitaria en Salud Mental (Imputación oficial Cta. 740)</w:t>
            </w:r>
          </w:p>
        </w:tc>
        <w:tc>
          <w:tcPr>
            <w:tcW w:w="1872"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5F16AB8B" w14:textId="77777777" w:rsidR="006C5DF3" w:rsidRDefault="00CF6222">
            <w:pPr>
              <w:pStyle w:val="normal1"/>
              <w:spacing w:before="105" w:after="105" w:line="300" w:lineRule="auto"/>
              <w:jc w:val="right"/>
              <w:rPr>
                <w:b/>
                <w:bCs/>
                <w:sz w:val="18"/>
                <w:szCs w:val="18"/>
              </w:rPr>
            </w:pPr>
            <w:r>
              <w:rPr>
                <w:b/>
                <w:bCs/>
                <w:sz w:val="18"/>
                <w:szCs w:val="18"/>
              </w:rPr>
              <w:t>38.772,91 €</w:t>
            </w:r>
          </w:p>
        </w:tc>
      </w:tr>
      <w:tr w:rsidR="006C5DF3" w14:paraId="5F16AB91" w14:textId="77777777">
        <w:tc>
          <w:tcPr>
            <w:tcW w:w="2808"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5F16AB8D" w14:textId="77777777" w:rsidR="006C5DF3" w:rsidRDefault="00CF6222">
            <w:pPr>
              <w:pStyle w:val="normal1"/>
              <w:spacing w:line="300" w:lineRule="auto"/>
              <w:rPr>
                <w:b/>
                <w:bCs/>
                <w:sz w:val="18"/>
                <w:szCs w:val="18"/>
              </w:rPr>
            </w:pPr>
            <w:r>
              <w:rPr>
                <w:b/>
                <w:bCs/>
                <w:sz w:val="18"/>
                <w:szCs w:val="18"/>
              </w:rPr>
              <w:t>Ilmo. Ayuntamiento de Antigua</w:t>
            </w:r>
          </w:p>
          <w:p w14:paraId="5F16AB8E" w14:textId="77777777" w:rsidR="006C5DF3" w:rsidRDefault="00CF6222">
            <w:pPr>
              <w:pStyle w:val="normal1"/>
              <w:spacing w:before="105" w:after="105" w:line="300" w:lineRule="auto"/>
              <w:rPr>
                <w:color w:val="64748B"/>
                <w:sz w:val="16"/>
                <w:szCs w:val="16"/>
              </w:rPr>
            </w:pPr>
            <w:r>
              <w:rPr>
                <w:color w:val="64748B"/>
                <w:sz w:val="16"/>
                <w:szCs w:val="16"/>
              </w:rPr>
              <w:t>(</w:t>
            </w:r>
            <w:proofErr w:type="gramStart"/>
            <w:r>
              <w:rPr>
                <w:color w:val="64748B"/>
                <w:sz w:val="16"/>
                <w:szCs w:val="16"/>
              </w:rPr>
              <w:t>Concejalía</w:t>
            </w:r>
            <w:proofErr w:type="gramEnd"/>
            <w:r>
              <w:rPr>
                <w:color w:val="64748B"/>
                <w:sz w:val="16"/>
                <w:szCs w:val="16"/>
              </w:rPr>
              <w:t xml:space="preserve"> de Servicios Sociales)</w:t>
            </w:r>
          </w:p>
        </w:tc>
        <w:tc>
          <w:tcPr>
            <w:tcW w:w="4680"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5F16AB8F" w14:textId="77777777" w:rsidR="006C5DF3" w:rsidRDefault="00CF6222">
            <w:pPr>
              <w:pStyle w:val="normal1"/>
              <w:spacing w:before="105" w:after="105" w:line="300" w:lineRule="auto"/>
              <w:rPr>
                <w:sz w:val="18"/>
                <w:szCs w:val="18"/>
              </w:rPr>
            </w:pPr>
            <w:r>
              <w:rPr>
                <w:sz w:val="18"/>
                <w:szCs w:val="18"/>
              </w:rPr>
              <w:t>Proyectos y Actividades de Entidades de Interés Social 2021: Terapia Hortícola (</w:t>
            </w:r>
            <w:proofErr w:type="spellStart"/>
            <w:r>
              <w:rPr>
                <w:sz w:val="18"/>
                <w:szCs w:val="18"/>
              </w:rPr>
              <w:t>Expte</w:t>
            </w:r>
            <w:proofErr w:type="spellEnd"/>
            <w:r>
              <w:rPr>
                <w:sz w:val="18"/>
                <w:szCs w:val="18"/>
              </w:rPr>
              <w:t>. 5367/2021)</w:t>
            </w:r>
          </w:p>
        </w:tc>
        <w:tc>
          <w:tcPr>
            <w:tcW w:w="1872"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5F16AB90" w14:textId="77777777" w:rsidR="006C5DF3" w:rsidRDefault="00CF6222">
            <w:pPr>
              <w:pStyle w:val="normal1"/>
              <w:spacing w:before="105" w:after="105" w:line="300" w:lineRule="auto"/>
              <w:jc w:val="right"/>
              <w:rPr>
                <w:b/>
                <w:bCs/>
                <w:sz w:val="18"/>
                <w:szCs w:val="18"/>
              </w:rPr>
            </w:pPr>
            <w:r>
              <w:rPr>
                <w:b/>
                <w:bCs/>
                <w:sz w:val="18"/>
                <w:szCs w:val="18"/>
              </w:rPr>
              <w:t>7.000,00 €</w:t>
            </w:r>
          </w:p>
        </w:tc>
      </w:tr>
      <w:tr w:rsidR="006C5DF3" w14:paraId="5F16AB96" w14:textId="77777777">
        <w:tc>
          <w:tcPr>
            <w:tcW w:w="2808"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5F16AB92" w14:textId="77777777" w:rsidR="006C5DF3" w:rsidRDefault="00CF6222">
            <w:pPr>
              <w:pStyle w:val="normal1"/>
              <w:spacing w:line="300" w:lineRule="auto"/>
              <w:rPr>
                <w:b/>
                <w:bCs/>
                <w:sz w:val="18"/>
                <w:szCs w:val="18"/>
              </w:rPr>
            </w:pPr>
            <w:r>
              <w:rPr>
                <w:b/>
                <w:bCs/>
                <w:sz w:val="18"/>
                <w:szCs w:val="18"/>
              </w:rPr>
              <w:t>Excmo. Ayuntamiento de Puerto del Rosario</w:t>
            </w:r>
          </w:p>
          <w:p w14:paraId="5F16AB93" w14:textId="77777777" w:rsidR="006C5DF3" w:rsidRDefault="00CF6222">
            <w:pPr>
              <w:pStyle w:val="normal1"/>
              <w:spacing w:before="105" w:after="105" w:line="300" w:lineRule="auto"/>
              <w:rPr>
                <w:color w:val="64748B"/>
                <w:sz w:val="16"/>
                <w:szCs w:val="16"/>
              </w:rPr>
            </w:pPr>
            <w:r>
              <w:rPr>
                <w:color w:val="64748B"/>
                <w:sz w:val="16"/>
                <w:szCs w:val="16"/>
              </w:rPr>
              <w:t>(</w:t>
            </w:r>
            <w:proofErr w:type="gramStart"/>
            <w:r>
              <w:rPr>
                <w:color w:val="64748B"/>
                <w:sz w:val="16"/>
                <w:szCs w:val="16"/>
              </w:rPr>
              <w:t>Concejalía</w:t>
            </w:r>
            <w:proofErr w:type="gramEnd"/>
            <w:r>
              <w:rPr>
                <w:color w:val="64748B"/>
                <w:sz w:val="16"/>
                <w:szCs w:val="16"/>
              </w:rPr>
              <w:t xml:space="preserve"> de Salud Pública)</w:t>
            </w:r>
          </w:p>
        </w:tc>
        <w:tc>
          <w:tcPr>
            <w:tcW w:w="4680"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5F16AB94" w14:textId="77777777" w:rsidR="006C5DF3" w:rsidRDefault="00CF6222">
            <w:pPr>
              <w:pStyle w:val="normal1"/>
              <w:spacing w:before="105" w:after="105" w:line="300" w:lineRule="auto"/>
              <w:rPr>
                <w:sz w:val="18"/>
                <w:szCs w:val="18"/>
              </w:rPr>
            </w:pPr>
            <w:r>
              <w:rPr>
                <w:sz w:val="18"/>
                <w:szCs w:val="18"/>
              </w:rPr>
              <w:t>Proyecto «Deporte, Horticultura y Alimentación en la Salud Mental» (Acuerdo JGL de 17/12/2021)</w:t>
            </w:r>
          </w:p>
        </w:tc>
        <w:tc>
          <w:tcPr>
            <w:tcW w:w="1872"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5F16AB95" w14:textId="77777777" w:rsidR="006C5DF3" w:rsidRDefault="00CF6222">
            <w:pPr>
              <w:pStyle w:val="normal1"/>
              <w:spacing w:before="105" w:after="105" w:line="300" w:lineRule="auto"/>
              <w:jc w:val="right"/>
              <w:rPr>
                <w:b/>
                <w:bCs/>
                <w:sz w:val="18"/>
                <w:szCs w:val="18"/>
              </w:rPr>
            </w:pPr>
            <w:r>
              <w:rPr>
                <w:b/>
                <w:bCs/>
                <w:sz w:val="18"/>
                <w:szCs w:val="18"/>
              </w:rPr>
              <w:t>3.580,00 €</w:t>
            </w:r>
          </w:p>
        </w:tc>
      </w:tr>
      <w:tr w:rsidR="006C5DF3" w14:paraId="5F16AB9B" w14:textId="77777777">
        <w:tc>
          <w:tcPr>
            <w:tcW w:w="2808"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5F16AB97" w14:textId="77777777" w:rsidR="006C5DF3" w:rsidRDefault="00CF6222">
            <w:pPr>
              <w:pStyle w:val="normal1"/>
              <w:spacing w:line="300" w:lineRule="auto"/>
              <w:rPr>
                <w:b/>
                <w:bCs/>
                <w:sz w:val="18"/>
                <w:szCs w:val="18"/>
              </w:rPr>
            </w:pPr>
            <w:r>
              <w:rPr>
                <w:b/>
                <w:bCs/>
                <w:sz w:val="18"/>
                <w:szCs w:val="18"/>
              </w:rPr>
              <w:t>Excmo. Ayuntamiento de Pájara</w:t>
            </w:r>
          </w:p>
          <w:p w14:paraId="5F16AB98" w14:textId="77777777" w:rsidR="006C5DF3" w:rsidRDefault="00CF6222">
            <w:pPr>
              <w:pStyle w:val="normal1"/>
              <w:spacing w:before="105" w:after="105" w:line="300" w:lineRule="auto"/>
              <w:rPr>
                <w:color w:val="64748B"/>
                <w:sz w:val="16"/>
                <w:szCs w:val="16"/>
              </w:rPr>
            </w:pPr>
            <w:r>
              <w:rPr>
                <w:color w:val="64748B"/>
                <w:sz w:val="16"/>
                <w:szCs w:val="16"/>
              </w:rPr>
              <w:t>(</w:t>
            </w:r>
            <w:proofErr w:type="gramStart"/>
            <w:r>
              <w:rPr>
                <w:color w:val="64748B"/>
                <w:sz w:val="16"/>
                <w:szCs w:val="16"/>
              </w:rPr>
              <w:t>Concejalía</w:t>
            </w:r>
            <w:proofErr w:type="gramEnd"/>
            <w:r>
              <w:rPr>
                <w:color w:val="64748B"/>
                <w:sz w:val="16"/>
                <w:szCs w:val="16"/>
              </w:rPr>
              <w:t xml:space="preserve"> de Servicios Sociales)</w:t>
            </w:r>
          </w:p>
        </w:tc>
        <w:tc>
          <w:tcPr>
            <w:tcW w:w="4680"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5F16AB99" w14:textId="77777777" w:rsidR="006C5DF3" w:rsidRDefault="00CF6222">
            <w:pPr>
              <w:pStyle w:val="normal1"/>
              <w:spacing w:before="105" w:after="105" w:line="300" w:lineRule="auto"/>
              <w:rPr>
                <w:sz w:val="18"/>
                <w:szCs w:val="18"/>
              </w:rPr>
            </w:pPr>
            <w:r>
              <w:rPr>
                <w:sz w:val="18"/>
                <w:szCs w:val="18"/>
              </w:rPr>
              <w:t xml:space="preserve">Actividades y Talleres para Personas con Trastorno Mental y Familias (Acuerdo JGL de 28/06/2021, </w:t>
            </w:r>
            <w:proofErr w:type="spellStart"/>
            <w:r>
              <w:rPr>
                <w:sz w:val="18"/>
                <w:szCs w:val="18"/>
              </w:rPr>
              <w:t>Expte</w:t>
            </w:r>
            <w:proofErr w:type="spellEnd"/>
            <w:r>
              <w:rPr>
                <w:sz w:val="18"/>
                <w:szCs w:val="18"/>
              </w:rPr>
              <w:t>. SUBV-SSSS 3/2021)</w:t>
            </w:r>
          </w:p>
        </w:tc>
        <w:tc>
          <w:tcPr>
            <w:tcW w:w="1872" w:type="dxa"/>
            <w:tcBorders>
              <w:top w:val="single" w:sz="6" w:space="0" w:color="CBD5E0"/>
              <w:left w:val="single" w:sz="6" w:space="0" w:color="CBD5E0"/>
              <w:bottom w:val="single" w:sz="6" w:space="0" w:color="CBD5E0"/>
              <w:right w:val="single" w:sz="6" w:space="0" w:color="CBD5E0"/>
            </w:tcBorders>
            <w:shd w:val="clear" w:color="auto" w:fill="F8FAFC"/>
            <w:tcMar>
              <w:top w:w="105" w:type="dxa"/>
              <w:bottom w:w="105" w:type="dxa"/>
            </w:tcMar>
          </w:tcPr>
          <w:p w14:paraId="5F16AB9A" w14:textId="77777777" w:rsidR="006C5DF3" w:rsidRDefault="00CF6222">
            <w:pPr>
              <w:pStyle w:val="normal1"/>
              <w:spacing w:before="105" w:after="105" w:line="300" w:lineRule="auto"/>
              <w:jc w:val="right"/>
              <w:rPr>
                <w:b/>
                <w:bCs/>
                <w:sz w:val="18"/>
                <w:szCs w:val="18"/>
              </w:rPr>
            </w:pPr>
            <w:r>
              <w:rPr>
                <w:b/>
                <w:bCs/>
                <w:sz w:val="18"/>
                <w:szCs w:val="18"/>
              </w:rPr>
              <w:t>2.000,00 €</w:t>
            </w:r>
          </w:p>
        </w:tc>
      </w:tr>
      <w:tr w:rsidR="006C5DF3" w14:paraId="5F16ABA0" w14:textId="77777777">
        <w:tc>
          <w:tcPr>
            <w:tcW w:w="2808"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5F16AB9C" w14:textId="77777777" w:rsidR="006C5DF3" w:rsidRDefault="00CF6222">
            <w:pPr>
              <w:pStyle w:val="normal1"/>
              <w:spacing w:line="300" w:lineRule="auto"/>
              <w:rPr>
                <w:b/>
                <w:bCs/>
                <w:sz w:val="18"/>
                <w:szCs w:val="18"/>
              </w:rPr>
            </w:pPr>
            <w:r>
              <w:rPr>
                <w:b/>
                <w:bCs/>
                <w:sz w:val="18"/>
                <w:szCs w:val="18"/>
              </w:rPr>
              <w:t>Fundación La Caja de Canarias – CaixaBank</w:t>
            </w:r>
          </w:p>
          <w:p w14:paraId="5F16AB9D" w14:textId="77777777" w:rsidR="006C5DF3" w:rsidRDefault="00CF6222">
            <w:pPr>
              <w:pStyle w:val="normal1"/>
              <w:spacing w:before="105" w:after="105" w:line="300" w:lineRule="auto"/>
              <w:rPr>
                <w:color w:val="64748B"/>
                <w:sz w:val="16"/>
                <w:szCs w:val="16"/>
              </w:rPr>
            </w:pPr>
            <w:r>
              <w:rPr>
                <w:color w:val="64748B"/>
                <w:sz w:val="16"/>
                <w:szCs w:val="16"/>
              </w:rPr>
              <w:t>(Convocatoria de Acción Social 2021)</w:t>
            </w:r>
          </w:p>
        </w:tc>
        <w:tc>
          <w:tcPr>
            <w:tcW w:w="4680"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5F16AB9E" w14:textId="77777777" w:rsidR="006C5DF3" w:rsidRDefault="00CF6222">
            <w:pPr>
              <w:pStyle w:val="normal1"/>
              <w:spacing w:before="105" w:after="105" w:line="300" w:lineRule="auto"/>
              <w:rPr>
                <w:sz w:val="18"/>
                <w:szCs w:val="18"/>
              </w:rPr>
            </w:pPr>
            <w:r>
              <w:rPr>
                <w:sz w:val="18"/>
                <w:szCs w:val="18"/>
              </w:rPr>
              <w:t>Cofinanciación Proyecto «Una gavia para cultivar» / Terapia Hortícola</w:t>
            </w:r>
          </w:p>
        </w:tc>
        <w:tc>
          <w:tcPr>
            <w:tcW w:w="1872" w:type="dxa"/>
            <w:tcBorders>
              <w:top w:val="single" w:sz="6" w:space="0" w:color="CBD5E0"/>
              <w:left w:val="single" w:sz="6" w:space="0" w:color="CBD5E0"/>
              <w:bottom w:val="single" w:sz="6" w:space="0" w:color="CBD5E0"/>
              <w:right w:val="single" w:sz="6" w:space="0" w:color="CBD5E0"/>
            </w:tcBorders>
            <w:tcMar>
              <w:top w:w="105" w:type="dxa"/>
              <w:bottom w:w="105" w:type="dxa"/>
            </w:tcMar>
          </w:tcPr>
          <w:p w14:paraId="5F16AB9F" w14:textId="77777777" w:rsidR="006C5DF3" w:rsidRDefault="00CF6222">
            <w:pPr>
              <w:pStyle w:val="normal1"/>
              <w:spacing w:before="105" w:after="105" w:line="300" w:lineRule="auto"/>
              <w:jc w:val="right"/>
              <w:rPr>
                <w:b/>
                <w:bCs/>
                <w:sz w:val="18"/>
                <w:szCs w:val="18"/>
              </w:rPr>
            </w:pPr>
            <w:r>
              <w:rPr>
                <w:b/>
                <w:bCs/>
                <w:sz w:val="18"/>
                <w:szCs w:val="18"/>
              </w:rPr>
              <w:t>3.520,00 €</w:t>
            </w:r>
          </w:p>
        </w:tc>
      </w:tr>
      <w:tr w:rsidR="006C5DF3" w14:paraId="5F16ABA3" w14:textId="77777777">
        <w:tc>
          <w:tcPr>
            <w:tcW w:w="7488" w:type="dxa"/>
            <w:gridSpan w:val="2"/>
            <w:tcBorders>
              <w:top w:val="single" w:sz="6" w:space="0" w:color="CBD5E0"/>
              <w:left w:val="single" w:sz="6" w:space="0" w:color="CBD5E0"/>
              <w:bottom w:val="single" w:sz="6" w:space="0" w:color="CBD5E0"/>
              <w:right w:val="single" w:sz="6" w:space="0" w:color="CBD5E0"/>
            </w:tcBorders>
            <w:shd w:val="clear" w:color="auto" w:fill="E2E8F0"/>
            <w:tcMar>
              <w:top w:w="135" w:type="dxa"/>
              <w:bottom w:w="135" w:type="dxa"/>
            </w:tcMar>
          </w:tcPr>
          <w:p w14:paraId="5F16ABA1" w14:textId="77777777" w:rsidR="006C5DF3" w:rsidRDefault="00CF6222">
            <w:pPr>
              <w:pStyle w:val="normal1"/>
              <w:spacing w:before="135" w:after="135" w:line="300" w:lineRule="auto"/>
              <w:jc w:val="right"/>
              <w:rPr>
                <w:b/>
                <w:bCs/>
                <w:color w:val="0F172A"/>
                <w:sz w:val="18"/>
                <w:szCs w:val="18"/>
              </w:rPr>
            </w:pPr>
            <w:proofErr w:type="gramStart"/>
            <w:r>
              <w:rPr>
                <w:b/>
                <w:bCs/>
                <w:color w:val="0F172A"/>
                <w:sz w:val="18"/>
                <w:szCs w:val="18"/>
              </w:rPr>
              <w:lastRenderedPageBreak/>
              <w:t>TOTAL</w:t>
            </w:r>
            <w:proofErr w:type="gramEnd"/>
            <w:r>
              <w:rPr>
                <w:b/>
                <w:bCs/>
                <w:color w:val="0F172A"/>
                <w:sz w:val="18"/>
                <w:szCs w:val="18"/>
              </w:rPr>
              <w:t xml:space="preserve"> SUBVENCIONES Y AYUDAS CONCEDIDAS (2021):</w:t>
            </w:r>
          </w:p>
        </w:tc>
        <w:tc>
          <w:tcPr>
            <w:tcW w:w="1872" w:type="dxa"/>
            <w:tcBorders>
              <w:top w:val="single" w:sz="6" w:space="0" w:color="CBD5E0"/>
              <w:left w:val="single" w:sz="6" w:space="0" w:color="CBD5E0"/>
              <w:bottom w:val="single" w:sz="6" w:space="0" w:color="CBD5E0"/>
              <w:right w:val="single" w:sz="6" w:space="0" w:color="CBD5E0"/>
            </w:tcBorders>
            <w:shd w:val="clear" w:color="auto" w:fill="E2E8F0"/>
            <w:tcMar>
              <w:top w:w="135" w:type="dxa"/>
              <w:bottom w:w="135" w:type="dxa"/>
            </w:tcMar>
          </w:tcPr>
          <w:p w14:paraId="5F16ABA2" w14:textId="77777777" w:rsidR="006C5DF3" w:rsidRDefault="00CF6222">
            <w:pPr>
              <w:pStyle w:val="normal1"/>
              <w:spacing w:before="135" w:after="135" w:line="300" w:lineRule="auto"/>
              <w:jc w:val="right"/>
              <w:rPr>
                <w:b/>
                <w:bCs/>
                <w:color w:val="0F172A"/>
                <w:sz w:val="18"/>
                <w:szCs w:val="18"/>
              </w:rPr>
            </w:pPr>
            <w:r>
              <w:rPr>
                <w:b/>
                <w:bCs/>
                <w:color w:val="0F172A"/>
                <w:sz w:val="18"/>
                <w:szCs w:val="18"/>
              </w:rPr>
              <w:t>139.697,91 €</w:t>
            </w:r>
          </w:p>
        </w:tc>
      </w:tr>
    </w:tbl>
    <w:p w14:paraId="5F16ABA4" w14:textId="77777777" w:rsidR="006C5DF3" w:rsidRDefault="00CF6222">
      <w:pPr>
        <w:pStyle w:val="Ttulo3"/>
        <w:spacing w:before="375"/>
        <w:rPr>
          <w:color w:val="1E293B"/>
        </w:rPr>
      </w:pPr>
      <w:r>
        <w:rPr>
          <w:color w:val="1E293B"/>
        </w:rPr>
        <w:t>7. Aplicación del Resultado Económico</w:t>
      </w:r>
    </w:p>
    <w:p w14:paraId="5F16ABA5" w14:textId="77777777" w:rsidR="006C5DF3" w:rsidRDefault="00CF6222">
      <w:pPr>
        <w:pStyle w:val="normal1"/>
        <w:spacing w:after="375" w:line="300" w:lineRule="auto"/>
        <w:jc w:val="both"/>
        <w:rPr>
          <w:sz w:val="18"/>
          <w:szCs w:val="18"/>
        </w:rPr>
      </w:pPr>
      <w:r>
        <w:rPr>
          <w:sz w:val="18"/>
          <w:szCs w:val="18"/>
        </w:rPr>
        <w:t xml:space="preserve">El resultado contable negativo del ejercicio 2021, cifrado en </w:t>
      </w:r>
      <w:r>
        <w:rPr>
          <w:b/>
          <w:bCs/>
          <w:sz w:val="18"/>
          <w:szCs w:val="18"/>
        </w:rPr>
        <w:t>-4.818,11 €</w:t>
      </w:r>
      <w:r>
        <w:rPr>
          <w:sz w:val="18"/>
          <w:szCs w:val="18"/>
        </w:rPr>
        <w:t xml:space="preserve"> (motivado por la dotación anual a la amortización técnica del inmovilizado por 8.520,78 €), es objeto de propuesta de compensación con cargo a los fondos propios acumulados en la cuenta de Reservas Voluntarias (dotada con 90.550,00 €), preservando la solvencia y solidez financiera de la Asociación.</w:t>
      </w:r>
    </w:p>
    <w:p w14:paraId="5F16ABA6" w14:textId="77777777" w:rsidR="006C5DF3" w:rsidRDefault="00CF6222">
      <w:pPr>
        <w:pStyle w:val="Ttulo3"/>
        <w:spacing w:before="0"/>
        <w:rPr>
          <w:color w:val="1E293B"/>
        </w:rPr>
      </w:pPr>
      <w:r>
        <w:rPr>
          <w:color w:val="1E293B"/>
        </w:rPr>
        <w:t>8. Personal y Órganos de Gobierno</w:t>
      </w:r>
    </w:p>
    <w:p w14:paraId="5F16ABA7" w14:textId="77777777" w:rsidR="006C5DF3" w:rsidRDefault="00CF6222">
      <w:pPr>
        <w:pStyle w:val="normal1"/>
        <w:numPr>
          <w:ilvl w:val="0"/>
          <w:numId w:val="4"/>
        </w:numPr>
        <w:spacing w:line="300" w:lineRule="auto"/>
        <w:jc w:val="both"/>
      </w:pPr>
      <w:r>
        <w:rPr>
          <w:b/>
          <w:bCs/>
          <w:sz w:val="18"/>
          <w:szCs w:val="18"/>
        </w:rPr>
        <w:t>Gratuidad de los Cargos Directivos:</w:t>
      </w:r>
      <w:r>
        <w:rPr>
          <w:sz w:val="18"/>
          <w:szCs w:val="18"/>
        </w:rPr>
        <w:t xml:space="preserve"> En estricto cumplimiento de los Estatutos de la entidad y del artículo 11.4 de la Ley Orgánica 1/2002 reguladora del Derecho de Asociación, se hace constar expresamente que los miembros de la Junta Directiva (Presidencia, Vicepresidencia, Secretaría, Tesorería y Vocalías) no perciben remuneración salarial, sueldo, dietas ni compensación económica de ninguna índole por el ejercicio de sus funciones institucionales, desempeñándolas con carácter enteramente voluntario y gratuito.</w:t>
      </w:r>
    </w:p>
    <w:p w14:paraId="5F16ABA8" w14:textId="77777777" w:rsidR="006C5DF3" w:rsidRDefault="00CF6222">
      <w:pPr>
        <w:pStyle w:val="normal1"/>
        <w:numPr>
          <w:ilvl w:val="0"/>
          <w:numId w:val="4"/>
        </w:numPr>
        <w:spacing w:line="300" w:lineRule="auto"/>
        <w:jc w:val="both"/>
      </w:pPr>
      <w:r>
        <w:rPr>
          <w:b/>
          <w:bCs/>
          <w:sz w:val="18"/>
          <w:szCs w:val="18"/>
        </w:rPr>
        <w:t>Créditos y Anticipos:</w:t>
      </w:r>
      <w:r>
        <w:rPr>
          <w:sz w:val="18"/>
          <w:szCs w:val="18"/>
        </w:rPr>
        <w:t xml:space="preserve"> No existen créditos concedidos, anticipos ni garantías financieras otorgadas a favor de ningún miembro del órgano directivo.</w:t>
      </w:r>
    </w:p>
    <w:p w14:paraId="5F16ABA9" w14:textId="77777777" w:rsidR="006C5DF3" w:rsidRDefault="00CF6222">
      <w:pPr>
        <w:pStyle w:val="normal1"/>
        <w:numPr>
          <w:ilvl w:val="0"/>
          <w:numId w:val="4"/>
        </w:numPr>
        <w:spacing w:line="300" w:lineRule="auto"/>
        <w:jc w:val="both"/>
      </w:pPr>
      <w:r>
        <w:rPr>
          <w:b/>
          <w:bCs/>
          <w:sz w:val="18"/>
          <w:szCs w:val="18"/>
        </w:rPr>
        <w:t>Equipo Profesional:</w:t>
      </w:r>
      <w:r>
        <w:rPr>
          <w:sz w:val="18"/>
          <w:szCs w:val="18"/>
        </w:rPr>
        <w:t xml:space="preserve"> Durante el ejercicio 2021 la entidad contó con un equipo profesional multidisciplinar integrado por 7 trabajadores (1 psicóloga/coordinadora, 1 trabajador social, 1 auxiliar administrativa, 1 monitora agrícola, 2 monitoras de inclusión y ocio y 1 integrador social).</w:t>
      </w:r>
    </w:p>
    <w:p w14:paraId="5F16ABAA" w14:textId="77777777" w:rsidR="006C5DF3" w:rsidRDefault="00CF6222">
      <w:pPr>
        <w:pStyle w:val="Ttulo3"/>
        <w:spacing w:before="375"/>
        <w:rPr>
          <w:color w:val="1E293B"/>
        </w:rPr>
      </w:pPr>
      <w:r>
        <w:rPr>
          <w:color w:val="1E293B"/>
        </w:rPr>
        <w:t>9. Diligencia de Formulación Oficial</w:t>
      </w:r>
    </w:p>
    <w:p w14:paraId="5F16ABAB" w14:textId="77777777" w:rsidR="006C5DF3" w:rsidRDefault="00CF6222">
      <w:pPr>
        <w:pStyle w:val="normal1"/>
        <w:spacing w:after="450" w:line="300" w:lineRule="auto"/>
        <w:rPr>
          <w:sz w:val="18"/>
          <w:szCs w:val="18"/>
        </w:rPr>
      </w:pPr>
      <w:r>
        <w:rPr>
          <w:sz w:val="18"/>
          <w:szCs w:val="18"/>
        </w:rPr>
        <w:t>La presente Memoria Económica Abreviada del Ejercicio 2021 forma una unidad con el Balance de Situación y la Cuenta de Pérdidas y Ganancias del ejercicio, habiendo sido formulada por la Junta Directiva para su preceptiva publicidad activa en el Portal de Transparencia de la Asociación.</w:t>
      </w:r>
    </w:p>
    <w:p w14:paraId="5F16ABAC" w14:textId="77777777" w:rsidR="006C5DF3" w:rsidRDefault="00CF6222">
      <w:pPr>
        <w:pStyle w:val="normal1"/>
        <w:spacing w:after="600" w:line="300" w:lineRule="auto"/>
        <w:rPr>
          <w:sz w:val="18"/>
          <w:szCs w:val="18"/>
        </w:rPr>
      </w:pPr>
      <w:r>
        <w:rPr>
          <w:sz w:val="18"/>
          <w:szCs w:val="18"/>
        </w:rPr>
        <w:t>En Puerto del Rosario, a 18 de febrero de 2022.</w:t>
      </w:r>
    </w:p>
    <w:p w14:paraId="5F16ABB8" w14:textId="77777777" w:rsidR="006C5DF3" w:rsidRDefault="006C5DF3">
      <w:pPr>
        <w:pStyle w:val="normal1"/>
        <w:spacing w:line="276" w:lineRule="auto"/>
        <w:rPr>
          <w:sz w:val="18"/>
          <w:szCs w:val="18"/>
        </w:rPr>
      </w:pPr>
    </w:p>
    <w:sectPr w:rsidR="006C5DF3">
      <w:pgSz w:w="12240" w:h="15840"/>
      <w:pgMar w:top="1440" w:right="1440" w:bottom="1440" w:left="1440"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0AA511ED-0ACA-4232-9A87-2A431BFCD838}"/>
  </w:font>
  <w:font w:name="Calibri">
    <w:panose1 w:val="020F0502020204030204"/>
    <w:charset w:val="00"/>
    <w:family w:val="swiss"/>
    <w:pitch w:val="variable"/>
    <w:sig w:usb0="E4002EFF" w:usb1="C200247B" w:usb2="00000009" w:usb3="00000000" w:csb0="000001FF" w:csb1="00000000"/>
    <w:embedRegular r:id="rId2" w:fontKey="{398A9182-B22F-4619-BCF7-6BD01563C6A5}"/>
  </w:font>
  <w:font w:name="Cambria">
    <w:panose1 w:val="02040503050406030204"/>
    <w:charset w:val="00"/>
    <w:family w:val="roman"/>
    <w:pitch w:val="variable"/>
    <w:sig w:usb0="E00006FF" w:usb1="420024FF" w:usb2="02000000" w:usb3="00000000" w:csb0="0000019F" w:csb1="00000000"/>
    <w:embedRegular r:id="rId3" w:fontKey="{9A08B9B7-CB88-40AB-8B19-DED4BCD8A12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F0EE1"/>
    <w:multiLevelType w:val="multilevel"/>
    <w:tmpl w:val="92DA2266"/>
    <w:lvl w:ilvl="0">
      <w:start w:val="1"/>
      <w:numFmt w:val="bullet"/>
      <w:lvlText w:val="●"/>
      <w:lvlJc w:val="left"/>
      <w:pPr>
        <w:tabs>
          <w:tab w:val="num" w:pos="0"/>
        </w:tabs>
        <w:ind w:left="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1">
      <w:start w:val="1"/>
      <w:numFmt w:val="bullet"/>
      <w:lvlText w:val="○"/>
      <w:lvlJc w:val="left"/>
      <w:pPr>
        <w:tabs>
          <w:tab w:val="num" w:pos="0"/>
        </w:tabs>
        <w:ind w:left="14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2">
      <w:start w:val="1"/>
      <w:numFmt w:val="bullet"/>
      <w:lvlText w:val="■"/>
      <w:lvlJc w:val="left"/>
      <w:pPr>
        <w:tabs>
          <w:tab w:val="num" w:pos="0"/>
        </w:tabs>
        <w:ind w:left="21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3">
      <w:start w:val="1"/>
      <w:numFmt w:val="bullet"/>
      <w:lvlText w:val="■"/>
      <w:lvlJc w:val="left"/>
      <w:pPr>
        <w:tabs>
          <w:tab w:val="num" w:pos="0"/>
        </w:tabs>
        <w:ind w:left="28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4">
      <w:start w:val="1"/>
      <w:numFmt w:val="bullet"/>
      <w:lvlText w:val="■"/>
      <w:lvlJc w:val="left"/>
      <w:pPr>
        <w:tabs>
          <w:tab w:val="num" w:pos="0"/>
        </w:tabs>
        <w:ind w:left="3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5">
      <w:start w:val="1"/>
      <w:numFmt w:val="bullet"/>
      <w:lvlText w:val="■"/>
      <w:lvlJc w:val="left"/>
      <w:pPr>
        <w:tabs>
          <w:tab w:val="num" w:pos="0"/>
        </w:tabs>
        <w:ind w:left="432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6">
      <w:start w:val="1"/>
      <w:numFmt w:val="bullet"/>
      <w:lvlText w:val="■"/>
      <w:lvlJc w:val="left"/>
      <w:pPr>
        <w:tabs>
          <w:tab w:val="num" w:pos="0"/>
        </w:tabs>
        <w:ind w:left="50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7">
      <w:start w:val="1"/>
      <w:numFmt w:val="bullet"/>
      <w:lvlText w:val="■"/>
      <w:lvlJc w:val="left"/>
      <w:pPr>
        <w:tabs>
          <w:tab w:val="num" w:pos="0"/>
        </w:tabs>
        <w:ind w:left="57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8">
      <w:start w:val="1"/>
      <w:numFmt w:val="bullet"/>
      <w:lvlText w:val="■"/>
      <w:lvlJc w:val="left"/>
      <w:pPr>
        <w:tabs>
          <w:tab w:val="num" w:pos="0"/>
        </w:tabs>
        <w:ind w:left="64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abstractNum>
  <w:abstractNum w:abstractNumId="1" w15:restartNumberingAfterBreak="0">
    <w:nsid w:val="118250D0"/>
    <w:multiLevelType w:val="multilevel"/>
    <w:tmpl w:val="EA3EE5B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0C50441"/>
    <w:multiLevelType w:val="multilevel"/>
    <w:tmpl w:val="CBA4C9F0"/>
    <w:lvl w:ilvl="0">
      <w:start w:val="1"/>
      <w:numFmt w:val="bullet"/>
      <w:lvlText w:val="●"/>
      <w:lvlJc w:val="left"/>
      <w:pPr>
        <w:tabs>
          <w:tab w:val="num" w:pos="0"/>
        </w:tabs>
        <w:ind w:left="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1">
      <w:start w:val="1"/>
      <w:numFmt w:val="bullet"/>
      <w:lvlText w:val="○"/>
      <w:lvlJc w:val="left"/>
      <w:pPr>
        <w:tabs>
          <w:tab w:val="num" w:pos="0"/>
        </w:tabs>
        <w:ind w:left="14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2">
      <w:start w:val="1"/>
      <w:numFmt w:val="bullet"/>
      <w:lvlText w:val="■"/>
      <w:lvlJc w:val="left"/>
      <w:pPr>
        <w:tabs>
          <w:tab w:val="num" w:pos="0"/>
        </w:tabs>
        <w:ind w:left="21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3">
      <w:start w:val="1"/>
      <w:numFmt w:val="bullet"/>
      <w:lvlText w:val="■"/>
      <w:lvlJc w:val="left"/>
      <w:pPr>
        <w:tabs>
          <w:tab w:val="num" w:pos="0"/>
        </w:tabs>
        <w:ind w:left="28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4">
      <w:start w:val="1"/>
      <w:numFmt w:val="bullet"/>
      <w:lvlText w:val="■"/>
      <w:lvlJc w:val="left"/>
      <w:pPr>
        <w:tabs>
          <w:tab w:val="num" w:pos="0"/>
        </w:tabs>
        <w:ind w:left="3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5">
      <w:start w:val="1"/>
      <w:numFmt w:val="bullet"/>
      <w:lvlText w:val="■"/>
      <w:lvlJc w:val="left"/>
      <w:pPr>
        <w:tabs>
          <w:tab w:val="num" w:pos="0"/>
        </w:tabs>
        <w:ind w:left="432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6">
      <w:start w:val="1"/>
      <w:numFmt w:val="bullet"/>
      <w:lvlText w:val="■"/>
      <w:lvlJc w:val="left"/>
      <w:pPr>
        <w:tabs>
          <w:tab w:val="num" w:pos="0"/>
        </w:tabs>
        <w:ind w:left="50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7">
      <w:start w:val="1"/>
      <w:numFmt w:val="bullet"/>
      <w:lvlText w:val="■"/>
      <w:lvlJc w:val="left"/>
      <w:pPr>
        <w:tabs>
          <w:tab w:val="num" w:pos="0"/>
        </w:tabs>
        <w:ind w:left="57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8">
      <w:start w:val="1"/>
      <w:numFmt w:val="bullet"/>
      <w:lvlText w:val="■"/>
      <w:lvlJc w:val="left"/>
      <w:pPr>
        <w:tabs>
          <w:tab w:val="num" w:pos="0"/>
        </w:tabs>
        <w:ind w:left="64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abstractNum>
  <w:abstractNum w:abstractNumId="3" w15:restartNumberingAfterBreak="0">
    <w:nsid w:val="65FB1C22"/>
    <w:multiLevelType w:val="multilevel"/>
    <w:tmpl w:val="0F104F3C"/>
    <w:lvl w:ilvl="0">
      <w:start w:val="1"/>
      <w:numFmt w:val="bullet"/>
      <w:lvlText w:val="●"/>
      <w:lvlJc w:val="left"/>
      <w:pPr>
        <w:tabs>
          <w:tab w:val="num" w:pos="0"/>
        </w:tabs>
        <w:ind w:left="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1">
      <w:start w:val="1"/>
      <w:numFmt w:val="bullet"/>
      <w:lvlText w:val="○"/>
      <w:lvlJc w:val="left"/>
      <w:pPr>
        <w:tabs>
          <w:tab w:val="num" w:pos="0"/>
        </w:tabs>
        <w:ind w:left="14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2">
      <w:start w:val="1"/>
      <w:numFmt w:val="bullet"/>
      <w:lvlText w:val="■"/>
      <w:lvlJc w:val="left"/>
      <w:pPr>
        <w:tabs>
          <w:tab w:val="num" w:pos="0"/>
        </w:tabs>
        <w:ind w:left="21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3">
      <w:start w:val="1"/>
      <w:numFmt w:val="bullet"/>
      <w:lvlText w:val="■"/>
      <w:lvlJc w:val="left"/>
      <w:pPr>
        <w:tabs>
          <w:tab w:val="num" w:pos="0"/>
        </w:tabs>
        <w:ind w:left="28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4">
      <w:start w:val="1"/>
      <w:numFmt w:val="bullet"/>
      <w:lvlText w:val="■"/>
      <w:lvlJc w:val="left"/>
      <w:pPr>
        <w:tabs>
          <w:tab w:val="num" w:pos="0"/>
        </w:tabs>
        <w:ind w:left="3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5">
      <w:start w:val="1"/>
      <w:numFmt w:val="bullet"/>
      <w:lvlText w:val="■"/>
      <w:lvlJc w:val="left"/>
      <w:pPr>
        <w:tabs>
          <w:tab w:val="num" w:pos="0"/>
        </w:tabs>
        <w:ind w:left="432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6">
      <w:start w:val="1"/>
      <w:numFmt w:val="bullet"/>
      <w:lvlText w:val="■"/>
      <w:lvlJc w:val="left"/>
      <w:pPr>
        <w:tabs>
          <w:tab w:val="num" w:pos="0"/>
        </w:tabs>
        <w:ind w:left="50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7">
      <w:start w:val="1"/>
      <w:numFmt w:val="bullet"/>
      <w:lvlText w:val="■"/>
      <w:lvlJc w:val="left"/>
      <w:pPr>
        <w:tabs>
          <w:tab w:val="num" w:pos="0"/>
        </w:tabs>
        <w:ind w:left="57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8">
      <w:start w:val="1"/>
      <w:numFmt w:val="bullet"/>
      <w:lvlText w:val="■"/>
      <w:lvlJc w:val="left"/>
      <w:pPr>
        <w:tabs>
          <w:tab w:val="num" w:pos="0"/>
        </w:tabs>
        <w:ind w:left="64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abstractNum>
  <w:abstractNum w:abstractNumId="4" w15:restartNumberingAfterBreak="0">
    <w:nsid w:val="7E734F60"/>
    <w:multiLevelType w:val="multilevel"/>
    <w:tmpl w:val="B46C162C"/>
    <w:lvl w:ilvl="0">
      <w:start w:val="1"/>
      <w:numFmt w:val="bullet"/>
      <w:lvlText w:val="●"/>
      <w:lvlJc w:val="left"/>
      <w:pPr>
        <w:tabs>
          <w:tab w:val="num" w:pos="0"/>
        </w:tabs>
        <w:ind w:left="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1">
      <w:start w:val="1"/>
      <w:numFmt w:val="bullet"/>
      <w:lvlText w:val="○"/>
      <w:lvlJc w:val="left"/>
      <w:pPr>
        <w:tabs>
          <w:tab w:val="num" w:pos="0"/>
        </w:tabs>
        <w:ind w:left="14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2">
      <w:start w:val="1"/>
      <w:numFmt w:val="bullet"/>
      <w:lvlText w:val="■"/>
      <w:lvlJc w:val="left"/>
      <w:pPr>
        <w:tabs>
          <w:tab w:val="num" w:pos="0"/>
        </w:tabs>
        <w:ind w:left="21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3">
      <w:start w:val="1"/>
      <w:numFmt w:val="bullet"/>
      <w:lvlText w:val="■"/>
      <w:lvlJc w:val="left"/>
      <w:pPr>
        <w:tabs>
          <w:tab w:val="num" w:pos="0"/>
        </w:tabs>
        <w:ind w:left="28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4">
      <w:start w:val="1"/>
      <w:numFmt w:val="bullet"/>
      <w:lvlText w:val="■"/>
      <w:lvlJc w:val="left"/>
      <w:pPr>
        <w:tabs>
          <w:tab w:val="num" w:pos="0"/>
        </w:tabs>
        <w:ind w:left="360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5">
      <w:start w:val="1"/>
      <w:numFmt w:val="bullet"/>
      <w:lvlText w:val="■"/>
      <w:lvlJc w:val="left"/>
      <w:pPr>
        <w:tabs>
          <w:tab w:val="num" w:pos="0"/>
        </w:tabs>
        <w:ind w:left="432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6">
      <w:start w:val="1"/>
      <w:numFmt w:val="bullet"/>
      <w:lvlText w:val="■"/>
      <w:lvlJc w:val="left"/>
      <w:pPr>
        <w:tabs>
          <w:tab w:val="num" w:pos="0"/>
        </w:tabs>
        <w:ind w:left="504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7">
      <w:start w:val="1"/>
      <w:numFmt w:val="bullet"/>
      <w:lvlText w:val="■"/>
      <w:lvlJc w:val="left"/>
      <w:pPr>
        <w:tabs>
          <w:tab w:val="num" w:pos="0"/>
        </w:tabs>
        <w:ind w:left="576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lvl w:ilvl="8">
      <w:start w:val="1"/>
      <w:numFmt w:val="bullet"/>
      <w:lvlText w:val="■"/>
      <w:lvlJc w:val="left"/>
      <w:pPr>
        <w:tabs>
          <w:tab w:val="num" w:pos="0"/>
        </w:tabs>
        <w:ind w:left="6480" w:hanging="360"/>
      </w:pPr>
      <w:rPr>
        <w:rFonts w:ascii="Arial" w:hAnsi="Arial" w:cs="Arial" w:hint="default"/>
        <w:b w:val="0"/>
        <w:bCs w:val="0"/>
        <w:i w:val="0"/>
        <w:iCs w:val="0"/>
        <w:caps w:val="0"/>
        <w:smallCaps w:val="0"/>
        <w:strike w:val="0"/>
        <w:dstrike w:val="0"/>
        <w:color w:val="000000"/>
        <w:position w:val="0"/>
        <w:sz w:val="22"/>
        <w:szCs w:val="22"/>
        <w:u w:val="none"/>
        <w:shd w:val="clear" w:color="auto" w:fill="auto"/>
        <w:vertAlign w:val="baseline"/>
      </w:rPr>
    </w:lvl>
  </w:abstractNum>
  <w:num w:numId="1" w16cid:durableId="1518538681">
    <w:abstractNumId w:val="0"/>
  </w:num>
  <w:num w:numId="2" w16cid:durableId="1849715412">
    <w:abstractNumId w:val="2"/>
  </w:num>
  <w:num w:numId="3" w16cid:durableId="2123456595">
    <w:abstractNumId w:val="3"/>
  </w:num>
  <w:num w:numId="4" w16cid:durableId="1629317583">
    <w:abstractNumId w:val="4"/>
  </w:num>
  <w:num w:numId="5" w16cid:durableId="8645145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F3"/>
    <w:rsid w:val="006C5DF3"/>
    <w:rsid w:val="007A6213"/>
    <w:rsid w:val="00895EB2"/>
    <w:rsid w:val="00CF62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6AB21"/>
  <w15:docId w15:val="{C171E04F-CCC4-44B0-B393-23A051181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E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Ttulo1">
    <w:name w:val="heading 1"/>
    <w:basedOn w:val="normal1"/>
    <w:next w:val="normal1"/>
    <w:uiPriority w:val="9"/>
    <w:qFormat/>
    <w:pPr>
      <w:spacing w:before="240" w:after="240"/>
      <w:outlineLvl w:val="0"/>
    </w:pPr>
    <w:rPr>
      <w:b/>
      <w:bCs/>
      <w:sz w:val="48"/>
      <w:szCs w:val="48"/>
    </w:rPr>
  </w:style>
  <w:style w:type="paragraph" w:styleId="Ttulo2">
    <w:name w:val="heading 2"/>
    <w:basedOn w:val="normal1"/>
    <w:next w:val="normal1"/>
    <w:uiPriority w:val="9"/>
    <w:unhideWhenUsed/>
    <w:qFormat/>
    <w:pPr>
      <w:spacing w:before="225" w:after="225"/>
      <w:outlineLvl w:val="1"/>
    </w:pPr>
    <w:rPr>
      <w:b/>
      <w:bCs/>
      <w:sz w:val="36"/>
      <w:szCs w:val="36"/>
    </w:rPr>
  </w:style>
  <w:style w:type="paragraph" w:styleId="Ttulo3">
    <w:name w:val="heading 3"/>
    <w:basedOn w:val="normal1"/>
    <w:next w:val="normal1"/>
    <w:uiPriority w:val="9"/>
    <w:unhideWhenUsed/>
    <w:qFormat/>
    <w:pPr>
      <w:spacing w:before="240" w:after="240"/>
      <w:outlineLvl w:val="2"/>
    </w:pPr>
    <w:rPr>
      <w:b/>
      <w:bCs/>
      <w:sz w:val="28"/>
      <w:szCs w:val="28"/>
    </w:rPr>
  </w:style>
  <w:style w:type="paragraph" w:styleId="Ttulo4">
    <w:name w:val="heading 4"/>
    <w:basedOn w:val="normal1"/>
    <w:next w:val="normal1"/>
    <w:uiPriority w:val="9"/>
    <w:semiHidden/>
    <w:unhideWhenUsed/>
    <w:qFormat/>
    <w:pPr>
      <w:spacing w:before="255" w:after="255"/>
      <w:outlineLvl w:val="3"/>
    </w:pPr>
    <w:rPr>
      <w:b/>
      <w:bCs/>
      <w:sz w:val="24"/>
      <w:szCs w:val="24"/>
    </w:rPr>
  </w:style>
  <w:style w:type="paragraph" w:styleId="Ttulo5">
    <w:name w:val="heading 5"/>
    <w:basedOn w:val="normal1"/>
    <w:next w:val="normal1"/>
    <w:uiPriority w:val="9"/>
    <w:semiHidden/>
    <w:unhideWhenUsed/>
    <w:qFormat/>
    <w:pPr>
      <w:spacing w:before="255" w:after="255"/>
      <w:outlineLvl w:val="4"/>
    </w:pPr>
    <w:rPr>
      <w:b/>
      <w:bCs/>
      <w:sz w:val="18"/>
      <w:szCs w:val="18"/>
    </w:rPr>
  </w:style>
  <w:style w:type="paragraph" w:styleId="Ttulo6">
    <w:name w:val="heading 6"/>
    <w:basedOn w:val="normal1"/>
    <w:next w:val="normal1"/>
    <w:uiPriority w:val="9"/>
    <w:semiHidden/>
    <w:unhideWhenUsed/>
    <w:qFormat/>
    <w:pPr>
      <w:spacing w:before="360" w:after="360"/>
      <w:outlineLvl w:val="5"/>
    </w:pPr>
    <w:rPr>
      <w:b/>
      <w:bCs/>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1"/>
    <w:next w:val="Textoindependiente"/>
    <w:uiPriority w:val="10"/>
    <w:qFormat/>
    <w:pPr>
      <w:keepNext/>
      <w:keepLines/>
      <w:spacing w:before="480" w:after="120"/>
    </w:pPr>
    <w:rPr>
      <w:b/>
      <w:bCs/>
      <w:sz w:val="72"/>
      <w:szCs w:val="72"/>
    </w:rPr>
  </w:style>
  <w:style w:type="paragraph" w:styleId="Textoindependiente">
    <w:name w:val="Body Text"/>
    <w:basedOn w:val="Normal"/>
    <w:pPr>
      <w:spacing w:after="140" w:line="276" w:lineRule="auto"/>
    </w:pPr>
  </w:style>
  <w:style w:type="paragraph" w:styleId="Lista">
    <w:name w:val="List"/>
    <w:basedOn w:val="Textoindependiente"/>
  </w:style>
  <w:style w:type="paragraph" w:styleId="Descripcin">
    <w:name w:val="caption"/>
    <w:basedOn w:val="Normal"/>
    <w:qFormat/>
    <w:pPr>
      <w:suppressLineNumbers/>
      <w:spacing w:before="120" w:after="120"/>
    </w:pPr>
    <w:rPr>
      <w:i/>
      <w:iCs/>
      <w:sz w:val="24"/>
      <w:szCs w:val="24"/>
    </w:rPr>
  </w:style>
  <w:style w:type="paragraph" w:customStyle="1" w:styleId="ndice">
    <w:name w:val="Índice"/>
    <w:basedOn w:val="Normal"/>
    <w:qFormat/>
    <w:pPr>
      <w:suppressLineNumbers/>
    </w:pPr>
  </w:style>
  <w:style w:type="paragraph" w:customStyle="1" w:styleId="normal1">
    <w:name w:val="normal1"/>
    <w:qFormat/>
    <w:pPr>
      <w:widowControl w:val="0"/>
    </w:pPr>
  </w:style>
  <w:style w:type="paragraph" w:styleId="Subttulo">
    <w:name w:val="Subtitle"/>
    <w:basedOn w:val="normal1"/>
    <w:next w:val="normal1"/>
    <w:uiPriority w:val="11"/>
    <w:qFormat/>
    <w:pPr>
      <w:keepNext/>
      <w:keepLines/>
      <w:spacing w:before="360" w:after="80"/>
    </w:pPr>
    <w:rPr>
      <w:rFonts w:ascii="Georgia" w:eastAsia="Georgia" w:hAnsi="Georgia" w:cs="Georgia"/>
      <w:i/>
      <w:iCs/>
      <w:color w:val="666666"/>
      <w:sz w:val="48"/>
      <w:szCs w:val="48"/>
    </w:rPr>
  </w:style>
  <w:style w:type="table" w:customStyle="1" w:styleId="TableNormal">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1560</Words>
  <Characters>8581</Characters>
  <Application>Microsoft Office Word</Application>
  <DocSecurity>0</DocSecurity>
  <Lines>71</Lines>
  <Paragraphs>20</Paragraphs>
  <ScaleCrop>false</ScaleCrop>
  <Company/>
  <LinksUpToDate>false</LinksUpToDate>
  <CharactersWithSpaces>10121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Jose Luis  Antolín</cp:lastModifiedBy>
  <cp:revision>1</cp:revision>
  <dcterms:created xsi:type="dcterms:W3CDTF">2026-10-13T14:26:00Z</dcterms:created>
  <dcterms:modified xsi:type="dcterms:W3CDTF">2026-10-13T14:26:00Z</dcterms:modified>
  <dc:language>es-ES</dc:language>
</cp:coreProperties>
</file>