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2BD32" w14:textId="1A420E6E" w:rsidR="00F0638C" w:rsidRDefault="00F0638C" w:rsidP="00F0638C">
      <w:pPr>
        <w:jc w:val="center"/>
        <w:rPr>
          <w:rFonts w:ascii="Arial Negrita" w:hAnsi="Arial Negrita" w:cs="Arial" w:hint="eastAsia"/>
          <w:b/>
          <w:bCs/>
          <w:caps/>
        </w:rPr>
      </w:pPr>
      <w:r w:rsidRPr="00C149D3">
        <w:rPr>
          <w:rFonts w:ascii="Arial Negrita" w:hAnsi="Arial Negrita" w:cs="Arial"/>
          <w:b/>
          <w:bCs/>
          <w:caps/>
        </w:rPr>
        <w:t xml:space="preserve">DESCARGA DE LA INFORMACIÓN </w:t>
      </w:r>
      <w:r w:rsidR="008F408C">
        <w:rPr>
          <w:rFonts w:ascii="Arial Negrita" w:hAnsi="Arial Negrita" w:cs="Arial"/>
          <w:b/>
          <w:bCs/>
          <w:caps/>
        </w:rPr>
        <w:t>SOBRE</w:t>
      </w:r>
      <w:r w:rsidRPr="00C149D3">
        <w:rPr>
          <w:rFonts w:ascii="Arial Negrita" w:hAnsi="Arial Negrita" w:cs="Arial"/>
          <w:b/>
          <w:bCs/>
          <w:caps/>
        </w:rPr>
        <w:t xml:space="preserve"> LA TRANSPARENCIA DE LA ASOCIACIÓN</w:t>
      </w:r>
    </w:p>
    <w:p w14:paraId="713BC1CC" w14:textId="77777777" w:rsidR="00C149D3" w:rsidRDefault="00C149D3" w:rsidP="00C149D3">
      <w:pPr>
        <w:jc w:val="center"/>
        <w:rPr>
          <w:b/>
          <w:bCs/>
          <w:iCs/>
          <w:sz w:val="28"/>
          <w:szCs w:val="28"/>
        </w:rPr>
      </w:pPr>
      <w:r>
        <w:rPr>
          <w:noProof/>
          <w:sz w:val="20"/>
          <w:szCs w:val="20"/>
        </w:rPr>
        <mc:AlternateContent>
          <mc:Choice Requires="wps">
            <w:drawing>
              <wp:anchor distT="0" distB="0" distL="114300" distR="114300" simplePos="0" relativeHeight="251659264" behindDoc="0" locked="0" layoutInCell="1" allowOverlap="1" wp14:anchorId="1C86947D" wp14:editId="71FB501B">
                <wp:simplePos x="0" y="0"/>
                <wp:positionH relativeFrom="column">
                  <wp:posOffset>-440055</wp:posOffset>
                </wp:positionH>
                <wp:positionV relativeFrom="paragraph">
                  <wp:posOffset>61595</wp:posOffset>
                </wp:positionV>
                <wp:extent cx="6876415" cy="4445"/>
                <wp:effectExtent l="0" t="0" r="0" b="0"/>
                <wp:wrapNone/>
                <wp:docPr id="1" name="Conector recto 1"/>
                <wp:cNvGraphicFramePr/>
                <a:graphic xmlns:a="http://schemas.openxmlformats.org/drawingml/2006/main">
                  <a:graphicData uri="http://schemas.microsoft.com/office/word/2010/wordprocessingShape">
                    <wps:wsp>
                      <wps:cNvCnPr/>
                      <wps:spPr>
                        <a:xfrm flipV="1">
                          <a:off x="0" y="0"/>
                          <a:ext cx="6876415" cy="4445"/>
                        </a:xfrm>
                        <a:prstGeom prst="line">
                          <a:avLst/>
                        </a:prstGeom>
                        <a:ln>
                          <a:solidFill>
                            <a:srgbClr val="1C981C"/>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w14:anchorId="31B2E3D0" id="Conector recto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4.65pt,4.85pt" to="506.8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" strokecolor="#1c981c" strokeweight="1pt">
                <v:stroke joinstyle="miter"/>
              </v:line>
            </w:pict>
          </mc:Fallback>
        </mc:AlternateContent>
      </w:r>
    </w:p>
    <w:p w14:paraId="3BCBD3F1" w14:textId="77777777" w:rsidR="00F67CC8" w:rsidRDefault="00F67CC8" w:rsidP="00F67CC8">
      <w:pPr>
        <w:rPr>
          <w:rFonts w:ascii="Arial" w:hAnsi="Arial" w:cs="Arial"/>
          <w:sz w:val="20"/>
          <w:szCs w:val="20"/>
        </w:rPr>
      </w:pPr>
    </w:p>
    <w:tbl>
      <w:tblPr>
        <w:tblStyle w:val="Tablaconcuadrcula"/>
        <w:tblW w:w="9061" w:type="dxa"/>
        <w:tblLayout w:type="fixed"/>
        <w:tblLook w:val="04A0" w:firstRow="1" w:lastRow="0" w:firstColumn="1" w:lastColumn="0" w:noHBand="0" w:noVBand="1"/>
      </w:tblPr>
      <w:tblGrid>
        <w:gridCol w:w="9061"/>
      </w:tblGrid>
      <w:tr w:rsidR="00F67CC8" w14:paraId="1CC3A3F7" w14:textId="77777777" w:rsidTr="00E84F4E">
        <w:tc>
          <w:tcPr>
            <w:tcW w:w="9061" w:type="dxa"/>
            <w:tcBorders>
              <w:top w:val="nil"/>
              <w:left w:val="nil"/>
              <w:bottom w:val="nil"/>
              <w:right w:val="nil"/>
            </w:tcBorders>
            <w:shd w:val="clear" w:color="auto" w:fill="00B050"/>
          </w:tcPr>
          <w:p w14:paraId="158EA7AF" w14:textId="77777777" w:rsidR="00F67CC8" w:rsidRPr="002E02FF" w:rsidRDefault="00F67CC8" w:rsidP="00F67CC8">
            <w:pPr>
              <w:pStyle w:val="Prrafodelista"/>
              <w:widowControl/>
              <w:numPr>
                <w:ilvl w:val="0"/>
                <w:numId w:val="6"/>
              </w:numPr>
              <w:rPr>
                <w:rFonts w:ascii="Arial" w:hAnsi="Arial" w:cs="Arial"/>
                <w:b/>
                <w:bCs/>
                <w:color w:val="FFFFFF" w:themeColor="background1"/>
                <w:sz w:val="28"/>
                <w:szCs w:val="28"/>
              </w:rPr>
            </w:pPr>
            <w:r w:rsidRPr="002E02FF">
              <w:rPr>
                <w:rFonts w:ascii="Arial" w:hAnsi="Arial" w:cs="Arial"/>
                <w:b/>
                <w:bCs/>
                <w:color w:val="FFFFFF" w:themeColor="background1"/>
                <w:sz w:val="28"/>
                <w:szCs w:val="28"/>
              </w:rPr>
              <w:t>TRANSPARENCIA</w:t>
            </w:r>
          </w:p>
        </w:tc>
      </w:tr>
    </w:tbl>
    <w:p w14:paraId="187607D6" w14:textId="77777777" w:rsidR="00F67CC8" w:rsidRDefault="00F67CC8" w:rsidP="00F67CC8">
      <w:pPr>
        <w:rPr>
          <w:rFonts w:ascii="Arial" w:hAnsi="Arial" w:cs="Arial"/>
          <w:sz w:val="20"/>
          <w:szCs w:val="20"/>
        </w:rPr>
      </w:pPr>
    </w:p>
    <w:p w14:paraId="6047BCA1" w14:textId="77777777" w:rsidR="00A04BE4" w:rsidRDefault="00A04BE4" w:rsidP="00A04BE4">
      <w:pPr>
        <w:rPr>
          <w:rFonts w:ascii="Arial" w:hAnsi="Arial" w:cs="Arial"/>
          <w:b/>
          <w:bCs/>
          <w:sz w:val="20"/>
          <w:szCs w:val="20"/>
        </w:rPr>
      </w:pPr>
      <w:r>
        <w:rPr>
          <w:rFonts w:ascii="Arial" w:hAnsi="Arial" w:cs="Arial"/>
          <w:b/>
          <w:bCs/>
          <w:sz w:val="20"/>
          <w:szCs w:val="20"/>
        </w:rPr>
        <w:t>Fecha de actualización: octubre 2026.</w:t>
      </w:r>
      <w:r>
        <w:rPr>
          <w:rFonts w:ascii="Arial" w:hAnsi="Arial" w:cs="Arial"/>
          <w:b/>
          <w:bCs/>
          <w:sz w:val="20"/>
          <w:szCs w:val="20"/>
        </w:rPr>
        <w:br/>
      </w:r>
    </w:p>
    <w:p w14:paraId="3B1C60B4" w14:textId="77777777" w:rsidR="00A04BE4" w:rsidRPr="002E02FF" w:rsidRDefault="00A04BE4" w:rsidP="00A04BE4">
      <w:pPr>
        <w:jc w:val="both"/>
        <w:rPr>
          <w:rFonts w:ascii="Arial" w:hAnsi="Arial" w:cs="Arial"/>
          <w:sz w:val="20"/>
          <w:szCs w:val="20"/>
        </w:rPr>
      </w:pPr>
      <w:r>
        <w:rPr>
          <w:rFonts w:ascii="Arial" w:hAnsi="Arial" w:cs="Arial"/>
          <w:sz w:val="20"/>
          <w:szCs w:val="20"/>
        </w:rPr>
        <w:t xml:space="preserve">La </w:t>
      </w:r>
      <w:r>
        <w:rPr>
          <w:rFonts w:ascii="Arial" w:hAnsi="Arial" w:cs="Arial"/>
          <w:b/>
          <w:bCs/>
          <w:sz w:val="20"/>
          <w:szCs w:val="20"/>
        </w:rPr>
        <w:t>Asociación Majorera por la Salud Mental “ASOMASAMEN”</w:t>
      </w:r>
      <w:r>
        <w:rPr>
          <w:rFonts w:ascii="Arial" w:hAnsi="Arial" w:cs="Arial"/>
          <w:sz w:val="20"/>
          <w:szCs w:val="20"/>
        </w:rPr>
        <w:t xml:space="preserve"> es una entidad privada sin ánimo de lucro con ámbito de actuación en la Comunidad Autónoma de Canarias, constituida en la Isla de Fuerteventura, en el año 2001. Está inscrita en el Registro de Asociaciones del Gobierno de Canarias con el Número Nº 13001 (G1/S1/13001-01/F), en la Resolución de fecha 10 de agosto de 2001y está inscrita como Entidad Colaboradora de Servicios Sociales del Gobierno de Canarias con el número LP F 031088, resolución de fecha </w:t>
      </w:r>
      <w:r w:rsidRPr="002E02FF">
        <w:rPr>
          <w:rFonts w:ascii="Arial" w:hAnsi="Arial" w:cs="Arial"/>
          <w:sz w:val="20"/>
          <w:szCs w:val="20"/>
        </w:rPr>
        <w:t>07 de mayo de 2015.</w:t>
      </w:r>
    </w:p>
    <w:p w14:paraId="4AB6A8AA" w14:textId="77777777" w:rsidR="00A04BE4" w:rsidRDefault="00A04BE4" w:rsidP="00A04BE4">
      <w:pPr>
        <w:jc w:val="both"/>
        <w:rPr>
          <w:rFonts w:ascii="Arial" w:hAnsi="Arial" w:cs="Arial"/>
          <w:sz w:val="20"/>
          <w:szCs w:val="20"/>
        </w:rPr>
      </w:pPr>
      <w:r>
        <w:rPr>
          <w:rFonts w:ascii="Arial" w:hAnsi="Arial" w:cs="Arial"/>
          <w:sz w:val="20"/>
          <w:szCs w:val="20"/>
        </w:rPr>
        <w:br/>
        <w:t xml:space="preserve">Su Domicilio Social se encuentra en la Calle </w:t>
      </w:r>
      <w:proofErr w:type="gramStart"/>
      <w:r>
        <w:rPr>
          <w:rFonts w:ascii="Arial" w:hAnsi="Arial" w:cs="Arial"/>
          <w:sz w:val="20"/>
          <w:szCs w:val="20"/>
        </w:rPr>
        <w:t>Comandante</w:t>
      </w:r>
      <w:proofErr w:type="gramEnd"/>
      <w:r>
        <w:rPr>
          <w:rFonts w:ascii="Arial" w:hAnsi="Arial" w:cs="Arial"/>
          <w:sz w:val="20"/>
          <w:szCs w:val="20"/>
        </w:rPr>
        <w:t xml:space="preserve"> Díaz Trayter, 67. 35600 Puerto del Rosario.  Fuerteventura, Las Palmas.</w:t>
      </w:r>
    </w:p>
    <w:p w14:paraId="5C716257" w14:textId="77777777" w:rsidR="00A04BE4" w:rsidRDefault="00A04BE4" w:rsidP="00A04BE4">
      <w:pPr>
        <w:jc w:val="both"/>
        <w:rPr>
          <w:rFonts w:ascii="Arial" w:hAnsi="Arial" w:cs="Arial"/>
          <w:sz w:val="20"/>
          <w:szCs w:val="20"/>
        </w:rPr>
      </w:pPr>
    </w:p>
    <w:p w14:paraId="04D6829E" w14:textId="77777777" w:rsidR="00A04BE4" w:rsidRDefault="00A04BE4" w:rsidP="00A04BE4">
      <w:pPr>
        <w:jc w:val="both"/>
        <w:rPr>
          <w:rFonts w:ascii="Arial" w:hAnsi="Arial" w:cs="Arial"/>
          <w:sz w:val="20"/>
          <w:szCs w:val="20"/>
        </w:rPr>
      </w:pPr>
      <w:r>
        <w:rPr>
          <w:rFonts w:ascii="Arial" w:hAnsi="Arial" w:cs="Arial"/>
          <w:sz w:val="20"/>
          <w:szCs w:val="20"/>
        </w:rPr>
        <w:t>En cumplimiento de lo establecido en la legislación tanto de ámbito estatal como de ámbito autonómico y, desde el compromiso de la Asociación con sus Valores, ASOMASAMEN presenta este Portal de Transparencia donde publica toda la información relevante sobre la Asociación y su Actividad.</w:t>
      </w:r>
    </w:p>
    <w:p w14:paraId="345DA72A" w14:textId="77777777" w:rsidR="00A04BE4" w:rsidRDefault="00A04BE4" w:rsidP="00A04BE4">
      <w:pPr>
        <w:jc w:val="both"/>
        <w:rPr>
          <w:rFonts w:ascii="Arial" w:hAnsi="Arial" w:cs="Arial"/>
          <w:sz w:val="20"/>
          <w:szCs w:val="20"/>
        </w:rPr>
      </w:pPr>
    </w:p>
    <w:p w14:paraId="07E2BFD7" w14:textId="77777777" w:rsidR="00A04BE4" w:rsidRDefault="00A04BE4" w:rsidP="00A04BE4">
      <w:pPr>
        <w:jc w:val="both"/>
        <w:rPr>
          <w:rFonts w:ascii="Arial" w:hAnsi="Arial" w:cs="Arial"/>
          <w:sz w:val="20"/>
          <w:szCs w:val="20"/>
        </w:rPr>
      </w:pPr>
      <w:r>
        <w:rPr>
          <w:rFonts w:ascii="Arial" w:hAnsi="Arial" w:cs="Arial"/>
          <w:sz w:val="20"/>
          <w:szCs w:val="20"/>
        </w:rPr>
        <w:t>El portal se ha creado siguiendo las directrices establecidas en la  </w:t>
      </w:r>
      <w:hyperlink r:id="rId12">
        <w:r>
          <w:rPr>
            <w:rStyle w:val="Hipervnculo"/>
            <w:rFonts w:ascii="Arial" w:hAnsi="Arial" w:cs="Arial"/>
            <w:sz w:val="20"/>
            <w:szCs w:val="20"/>
          </w:rPr>
          <w:t xml:space="preserve">Ley 19/2013, de 9 de diciembre, de Transparencia, Acceso a la </w:t>
        </w:r>
        <w:proofErr w:type="spellStart"/>
        <w:r>
          <w:rPr>
            <w:rStyle w:val="Hipervnculo"/>
            <w:rFonts w:ascii="Arial" w:hAnsi="Arial" w:cs="Arial"/>
            <w:sz w:val="20"/>
            <w:szCs w:val="20"/>
          </w:rPr>
          <w:t>Información</w:t>
        </w:r>
        <w:proofErr w:type="spellEnd"/>
        <w:r>
          <w:rPr>
            <w:rStyle w:val="Hipervnculo"/>
            <w:rFonts w:ascii="Arial" w:hAnsi="Arial" w:cs="Arial"/>
            <w:sz w:val="20"/>
            <w:szCs w:val="20"/>
          </w:rPr>
          <w:t xml:space="preserve"> </w:t>
        </w:r>
        <w:proofErr w:type="spellStart"/>
        <w:r>
          <w:rPr>
            <w:rStyle w:val="Hipervnculo"/>
            <w:rFonts w:ascii="Arial" w:hAnsi="Arial" w:cs="Arial"/>
            <w:sz w:val="20"/>
            <w:szCs w:val="20"/>
          </w:rPr>
          <w:t>Pública</w:t>
        </w:r>
        <w:proofErr w:type="spellEnd"/>
        <w:r>
          <w:rPr>
            <w:rStyle w:val="Hipervnculo"/>
            <w:rFonts w:ascii="Arial" w:hAnsi="Arial" w:cs="Arial"/>
            <w:sz w:val="20"/>
            <w:szCs w:val="20"/>
          </w:rPr>
          <w:t xml:space="preserve"> y Buen Gobierno</w:t>
        </w:r>
      </w:hyperlink>
      <w:r>
        <w:rPr>
          <w:rFonts w:ascii="Arial" w:hAnsi="Arial" w:cs="Arial"/>
          <w:sz w:val="20"/>
          <w:szCs w:val="20"/>
        </w:rPr>
        <w:t xml:space="preserve">, promulgada por el Gobierno de España y la </w:t>
      </w:r>
      <w:hyperlink r:id="rId13" w:tgtFrame="_blank">
        <w:r>
          <w:rPr>
            <w:rStyle w:val="Hipervnculo"/>
            <w:rFonts w:ascii="Arial" w:hAnsi="Arial" w:cs="Arial"/>
            <w:sz w:val="20"/>
            <w:szCs w:val="20"/>
          </w:rPr>
          <w:t>Ley 12/2014, de 26 de diciembre, de transparencia y de acceso a la información pública</w:t>
        </w:r>
      </w:hyperlink>
      <w:r>
        <w:rPr>
          <w:rFonts w:ascii="Arial" w:hAnsi="Arial" w:cs="Arial"/>
          <w:sz w:val="20"/>
          <w:szCs w:val="20"/>
        </w:rPr>
        <w:t>, promulgada por el Gobierno de Canarias.</w:t>
      </w:r>
    </w:p>
    <w:p w14:paraId="20E65CD2" w14:textId="77777777" w:rsidR="00A04BE4" w:rsidRDefault="00A04BE4" w:rsidP="00A04BE4">
      <w:pPr>
        <w:jc w:val="both"/>
        <w:rPr>
          <w:rFonts w:ascii="Arial" w:hAnsi="Arial" w:cs="Arial"/>
          <w:sz w:val="20"/>
          <w:szCs w:val="20"/>
        </w:rPr>
      </w:pPr>
    </w:p>
    <w:p w14:paraId="4083A33B" w14:textId="77777777" w:rsidR="00A04BE4" w:rsidRDefault="00A04BE4" w:rsidP="00A04BE4">
      <w:pPr>
        <w:jc w:val="both"/>
        <w:rPr>
          <w:rFonts w:ascii="Arial" w:hAnsi="Arial" w:cs="Arial"/>
          <w:sz w:val="20"/>
          <w:szCs w:val="20"/>
        </w:rPr>
      </w:pPr>
      <w:r>
        <w:rPr>
          <w:rFonts w:ascii="Arial" w:hAnsi="Arial" w:cs="Arial"/>
          <w:sz w:val="20"/>
          <w:szCs w:val="20"/>
        </w:rPr>
        <w:t xml:space="preserve">ASOMASAMEN se somete periódicamente a la evaluación de su grado de cumplimiento de los criterios de transparencia, que realiza el </w:t>
      </w:r>
      <w:hyperlink r:id="rId14">
        <w:r>
          <w:rPr>
            <w:rStyle w:val="Hipervnculo"/>
            <w:rFonts w:ascii="Arial" w:hAnsi="Arial" w:cs="Arial"/>
            <w:sz w:val="20"/>
            <w:szCs w:val="20"/>
          </w:rPr>
          <w:t>Comisionado de Transparencia del Gobierno de Canarias</w:t>
        </w:r>
      </w:hyperlink>
      <w:r>
        <w:rPr>
          <w:rFonts w:ascii="Arial" w:hAnsi="Arial" w:cs="Arial"/>
          <w:sz w:val="20"/>
          <w:szCs w:val="20"/>
        </w:rPr>
        <w:t>, Órgano independiente que evalúa y puntúa anualmente el nivel de transparencia de la Asociación, emitiendo con posterioridad un informe.</w:t>
      </w:r>
    </w:p>
    <w:p w14:paraId="1519D817" w14:textId="77777777" w:rsidR="00A04BE4" w:rsidRDefault="00A04BE4" w:rsidP="00A04BE4">
      <w:pPr>
        <w:jc w:val="both"/>
        <w:rPr>
          <w:rFonts w:ascii="Arial" w:hAnsi="Arial" w:cs="Arial"/>
          <w:sz w:val="20"/>
          <w:szCs w:val="20"/>
        </w:rPr>
      </w:pPr>
    </w:p>
    <w:p w14:paraId="1B83B30A" w14:textId="77777777" w:rsidR="00A04BE4" w:rsidRDefault="00A04BE4" w:rsidP="00A04BE4">
      <w:pPr>
        <w:jc w:val="both"/>
        <w:rPr>
          <w:rFonts w:ascii="Arial" w:hAnsi="Arial" w:cs="Arial"/>
          <w:sz w:val="20"/>
          <w:szCs w:val="20"/>
        </w:rPr>
      </w:pPr>
      <w:r>
        <w:rPr>
          <w:rFonts w:ascii="Arial" w:hAnsi="Arial" w:cs="Arial"/>
          <w:sz w:val="20"/>
          <w:szCs w:val="20"/>
        </w:rPr>
        <w:t>Pinchando en los siguientes links puedes ver los informes relativos a los últimos años:</w:t>
      </w:r>
    </w:p>
    <w:p w14:paraId="26784174" w14:textId="77777777" w:rsidR="00A04BE4" w:rsidRDefault="00A04BE4" w:rsidP="00A04BE4">
      <w:pPr>
        <w:jc w:val="both"/>
        <w:rPr>
          <w:rFonts w:ascii="Arial" w:hAnsi="Arial" w:cs="Arial"/>
          <w:sz w:val="20"/>
          <w:szCs w:val="20"/>
        </w:rPr>
      </w:pPr>
    </w:p>
    <w:p w14:paraId="6E73C92B" w14:textId="4B65E795" w:rsidR="00A04BE4" w:rsidRDefault="00A04BE4" w:rsidP="00A04BE4">
      <w:pPr>
        <w:ind w:left="709"/>
        <w:jc w:val="both"/>
        <w:rPr>
          <w:rFonts w:ascii="Arial" w:hAnsi="Arial" w:cs="Arial"/>
          <w:sz w:val="20"/>
          <w:szCs w:val="20"/>
        </w:rPr>
      </w:pPr>
      <w:r>
        <w:rPr>
          <w:rFonts w:ascii="Arial" w:hAnsi="Arial" w:cs="Arial"/>
          <w:sz w:val="20"/>
          <w:szCs w:val="20"/>
        </w:rPr>
        <w:t>Informe de evaluación del Comisionado de Transparencia de Canarias 2024.</w:t>
      </w:r>
      <w:r w:rsidR="003B1F22">
        <w:rPr>
          <w:rFonts w:ascii="Arial" w:hAnsi="Arial" w:cs="Arial"/>
          <w:sz w:val="20"/>
          <w:szCs w:val="20"/>
        </w:rPr>
        <w:t>pdf</w:t>
      </w:r>
    </w:p>
    <w:p w14:paraId="6AF96224" w14:textId="749D8FD5" w:rsidR="00A04BE4" w:rsidRDefault="00A04BE4" w:rsidP="00A04BE4">
      <w:pPr>
        <w:jc w:val="both"/>
        <w:rPr>
          <w:rFonts w:ascii="Arial" w:hAnsi="Arial" w:cs="Arial"/>
          <w:sz w:val="20"/>
          <w:szCs w:val="20"/>
        </w:rPr>
      </w:pPr>
      <w:r>
        <w:rPr>
          <w:rFonts w:ascii="Arial" w:hAnsi="Arial" w:cs="Arial"/>
          <w:sz w:val="20"/>
          <w:szCs w:val="20"/>
        </w:rPr>
        <w:tab/>
        <w:t>Informe de evaluación del Comisionado de Transparencia de Canarias 2021.</w:t>
      </w:r>
      <w:r w:rsidR="003B1F22">
        <w:rPr>
          <w:rFonts w:ascii="Arial" w:hAnsi="Arial" w:cs="Arial"/>
          <w:sz w:val="20"/>
          <w:szCs w:val="20"/>
        </w:rPr>
        <w:t>pdf</w:t>
      </w:r>
    </w:p>
    <w:p w14:paraId="7C36F217" w14:textId="7C6414D9" w:rsidR="00A04BE4" w:rsidRDefault="00A04BE4" w:rsidP="00A04BE4">
      <w:pPr>
        <w:jc w:val="both"/>
        <w:rPr>
          <w:rFonts w:ascii="Arial" w:hAnsi="Arial" w:cs="Arial"/>
          <w:sz w:val="20"/>
          <w:szCs w:val="20"/>
        </w:rPr>
      </w:pPr>
      <w:r>
        <w:rPr>
          <w:rFonts w:ascii="Arial" w:hAnsi="Arial" w:cs="Arial"/>
          <w:sz w:val="20"/>
          <w:szCs w:val="20"/>
        </w:rPr>
        <w:tab/>
        <w:t>Informe de evaluación del Comisionado de Transparencia de Canarias 2020.</w:t>
      </w:r>
      <w:r w:rsidR="003B1F22">
        <w:rPr>
          <w:rFonts w:ascii="Arial" w:hAnsi="Arial" w:cs="Arial"/>
          <w:sz w:val="20"/>
          <w:szCs w:val="20"/>
        </w:rPr>
        <w:t>pdf</w:t>
      </w:r>
      <w:r>
        <w:rPr>
          <w:rFonts w:ascii="Arial" w:hAnsi="Arial" w:cs="Arial"/>
          <w:sz w:val="20"/>
          <w:szCs w:val="20"/>
        </w:rPr>
        <w:tab/>
      </w:r>
    </w:p>
    <w:p w14:paraId="62F255AA" w14:textId="77777777" w:rsidR="00A04BE4" w:rsidRDefault="00A04BE4" w:rsidP="00A04BE4">
      <w:pPr>
        <w:jc w:val="both"/>
        <w:rPr>
          <w:rFonts w:ascii="Arial" w:hAnsi="Arial" w:cs="Arial"/>
          <w:sz w:val="20"/>
          <w:szCs w:val="20"/>
        </w:rPr>
      </w:pPr>
      <w:r>
        <w:rPr>
          <w:rFonts w:ascii="Arial" w:hAnsi="Arial" w:cs="Arial"/>
          <w:sz w:val="20"/>
          <w:szCs w:val="20"/>
        </w:rPr>
        <w:tab/>
      </w:r>
    </w:p>
    <w:p w14:paraId="05CD3799" w14:textId="77777777" w:rsidR="00A04BE4" w:rsidRDefault="00A04BE4" w:rsidP="00A04BE4">
      <w:pPr>
        <w:jc w:val="both"/>
        <w:rPr>
          <w:rFonts w:ascii="Arial" w:hAnsi="Arial" w:cs="Arial"/>
          <w:sz w:val="20"/>
          <w:szCs w:val="20"/>
        </w:rPr>
      </w:pPr>
      <w:r>
        <w:rPr>
          <w:rFonts w:ascii="Arial" w:hAnsi="Arial" w:cs="Arial"/>
          <w:sz w:val="20"/>
          <w:szCs w:val="20"/>
        </w:rPr>
        <w:t>Además, como refuerzo a nuestro compromiso con la Transparencia y el Buen Gobierno, disponemos de dos documentos internos:</w:t>
      </w:r>
    </w:p>
    <w:p w14:paraId="2CDA9E15" w14:textId="77777777" w:rsidR="00A04BE4" w:rsidRDefault="00A04BE4" w:rsidP="00A04BE4">
      <w:pPr>
        <w:jc w:val="both"/>
        <w:rPr>
          <w:rFonts w:ascii="Arial" w:hAnsi="Arial" w:cs="Arial"/>
          <w:sz w:val="20"/>
          <w:szCs w:val="20"/>
        </w:rPr>
      </w:pPr>
    </w:p>
    <w:p w14:paraId="59EF59A1" w14:textId="77777777" w:rsidR="00A04BE4" w:rsidRDefault="00A04BE4" w:rsidP="00A04BE4">
      <w:pPr>
        <w:ind w:left="709"/>
        <w:jc w:val="both"/>
        <w:rPr>
          <w:rFonts w:ascii="Arial" w:hAnsi="Arial" w:cs="Arial"/>
          <w:sz w:val="20"/>
          <w:szCs w:val="20"/>
        </w:rPr>
      </w:pPr>
      <w:r>
        <w:rPr>
          <w:rFonts w:ascii="Arial" w:hAnsi="Arial" w:cs="Arial"/>
          <w:b/>
          <w:bCs/>
          <w:sz w:val="20"/>
          <w:szCs w:val="20"/>
        </w:rPr>
        <w:t xml:space="preserve">Guía de Buenas Prácticas en Transparencia: </w:t>
      </w:r>
      <w:r>
        <w:rPr>
          <w:rFonts w:ascii="Arial" w:hAnsi="Arial" w:cs="Arial"/>
          <w:sz w:val="20"/>
          <w:szCs w:val="20"/>
        </w:rPr>
        <w:t>recoge diferentes aspectos relacionados con la Gestión de la Asociación como las señas de identidad, la estructura organizativa y de gobierno, la rendición de cuentas, la comunicación y las colaboraciones.</w:t>
      </w:r>
    </w:p>
    <w:p w14:paraId="4E4E52B3" w14:textId="77777777" w:rsidR="00A04BE4" w:rsidRDefault="00A04BE4" w:rsidP="00A04BE4">
      <w:pPr>
        <w:ind w:left="709"/>
        <w:jc w:val="both"/>
        <w:rPr>
          <w:rFonts w:ascii="Arial" w:hAnsi="Arial" w:cs="Arial"/>
          <w:sz w:val="20"/>
          <w:szCs w:val="20"/>
        </w:rPr>
      </w:pPr>
    </w:p>
    <w:p w14:paraId="4B30386B" w14:textId="77777777" w:rsidR="003B1F22" w:rsidRDefault="003B1F22" w:rsidP="003B1F22">
      <w:pPr>
        <w:ind w:left="1416" w:hanging="282"/>
        <w:jc w:val="both"/>
        <w:rPr>
          <w:rFonts w:ascii="Arial" w:hAnsi="Arial" w:cs="Arial"/>
          <w:sz w:val="20"/>
          <w:szCs w:val="20"/>
        </w:rPr>
      </w:pPr>
      <w:r>
        <w:rPr>
          <w:rFonts w:ascii="Arial" w:hAnsi="Arial" w:cs="Arial"/>
          <w:sz w:val="20"/>
          <w:szCs w:val="20"/>
        </w:rPr>
        <w:t>Guía de Buenas Prácticas en Transparencia.pdf</w:t>
      </w:r>
    </w:p>
    <w:p w14:paraId="2DC7755F" w14:textId="125D3841" w:rsidR="00A04BE4" w:rsidRDefault="00A04BE4" w:rsidP="00A04BE4">
      <w:pPr>
        <w:ind w:left="1416" w:hanging="282"/>
        <w:jc w:val="both"/>
        <w:rPr>
          <w:rFonts w:ascii="Arial" w:hAnsi="Arial" w:cs="Arial"/>
          <w:sz w:val="20"/>
          <w:szCs w:val="20"/>
        </w:rPr>
      </w:pPr>
      <w:r>
        <w:rPr>
          <w:rFonts w:ascii="Arial" w:hAnsi="Arial" w:cs="Arial"/>
          <w:sz w:val="20"/>
          <w:szCs w:val="20"/>
        </w:rPr>
        <w:t xml:space="preserve">Guía de Buenas Prácticas en </w:t>
      </w:r>
      <w:proofErr w:type="spellStart"/>
      <w:r>
        <w:rPr>
          <w:rFonts w:ascii="Arial" w:hAnsi="Arial" w:cs="Arial"/>
          <w:sz w:val="20"/>
          <w:szCs w:val="20"/>
        </w:rPr>
        <w:t>Transparencia.odt</w:t>
      </w:r>
      <w:proofErr w:type="spellEnd"/>
    </w:p>
    <w:p w14:paraId="57EE76E8" w14:textId="20AE2056" w:rsidR="00A04BE4" w:rsidRDefault="00A04BE4" w:rsidP="00A04BE4">
      <w:pPr>
        <w:ind w:left="1416" w:hanging="282"/>
        <w:jc w:val="both"/>
        <w:rPr>
          <w:rFonts w:ascii="Arial" w:hAnsi="Arial" w:cs="Arial"/>
          <w:sz w:val="20"/>
          <w:szCs w:val="20"/>
        </w:rPr>
      </w:pPr>
      <w:r>
        <w:rPr>
          <w:rFonts w:ascii="Arial" w:hAnsi="Arial" w:cs="Arial"/>
          <w:sz w:val="20"/>
          <w:szCs w:val="20"/>
        </w:rPr>
        <w:t>Guía de Buenas Prácticas en Transparencia.</w:t>
      </w:r>
      <w:r w:rsidR="003B1F22">
        <w:rPr>
          <w:rFonts w:ascii="Arial" w:hAnsi="Arial" w:cs="Arial"/>
          <w:sz w:val="20"/>
          <w:szCs w:val="20"/>
        </w:rPr>
        <w:t>docx</w:t>
      </w:r>
      <w:r>
        <w:rPr>
          <w:rFonts w:ascii="Arial" w:hAnsi="Arial" w:cs="Arial"/>
          <w:sz w:val="20"/>
          <w:szCs w:val="20"/>
        </w:rPr>
        <w:t>.</w:t>
      </w:r>
    </w:p>
    <w:p w14:paraId="2EF3B9E2" w14:textId="77777777" w:rsidR="00A04BE4" w:rsidRDefault="00A04BE4" w:rsidP="00A04BE4">
      <w:pPr>
        <w:ind w:left="709"/>
        <w:jc w:val="both"/>
        <w:rPr>
          <w:rFonts w:ascii="Arial" w:hAnsi="Arial" w:cs="Arial"/>
          <w:sz w:val="20"/>
          <w:szCs w:val="20"/>
        </w:rPr>
      </w:pPr>
    </w:p>
    <w:p w14:paraId="572ED88F" w14:textId="77777777" w:rsidR="00A04BE4" w:rsidRDefault="00A04BE4" w:rsidP="00A04BE4">
      <w:pPr>
        <w:ind w:left="709"/>
        <w:jc w:val="both"/>
        <w:rPr>
          <w:rFonts w:ascii="Arial" w:hAnsi="Arial" w:cs="Arial"/>
          <w:sz w:val="20"/>
          <w:szCs w:val="20"/>
        </w:rPr>
      </w:pPr>
      <w:r>
        <w:rPr>
          <w:rFonts w:ascii="Arial" w:hAnsi="Arial" w:cs="Arial"/>
          <w:b/>
          <w:bCs/>
          <w:sz w:val="20"/>
          <w:szCs w:val="20"/>
        </w:rPr>
        <w:t xml:space="preserve">Código Ético de </w:t>
      </w:r>
      <w:proofErr w:type="spellStart"/>
      <w:r>
        <w:rPr>
          <w:rFonts w:ascii="Arial" w:hAnsi="Arial" w:cs="Arial"/>
          <w:b/>
          <w:bCs/>
          <w:sz w:val="20"/>
          <w:szCs w:val="20"/>
        </w:rPr>
        <w:t>Asomasamen</w:t>
      </w:r>
      <w:proofErr w:type="spellEnd"/>
      <w:r>
        <w:rPr>
          <w:rFonts w:ascii="Arial" w:hAnsi="Arial" w:cs="Arial"/>
          <w:b/>
          <w:bCs/>
          <w:sz w:val="20"/>
          <w:szCs w:val="20"/>
        </w:rPr>
        <w:t xml:space="preserve">: </w:t>
      </w:r>
      <w:r>
        <w:rPr>
          <w:rFonts w:ascii="Arial" w:hAnsi="Arial" w:cs="Arial"/>
          <w:sz w:val="20"/>
          <w:szCs w:val="20"/>
        </w:rPr>
        <w:t xml:space="preserve">recoge los compromisos éticos que asumen todas las personas que forman parte de </w:t>
      </w:r>
      <w:proofErr w:type="spellStart"/>
      <w:r>
        <w:rPr>
          <w:rFonts w:ascii="Arial" w:hAnsi="Arial" w:cs="Arial"/>
          <w:sz w:val="20"/>
          <w:szCs w:val="20"/>
        </w:rPr>
        <w:t>Asomasamen</w:t>
      </w:r>
      <w:proofErr w:type="spellEnd"/>
      <w:r>
        <w:rPr>
          <w:rFonts w:ascii="Arial" w:hAnsi="Arial" w:cs="Arial"/>
          <w:sz w:val="20"/>
          <w:szCs w:val="20"/>
        </w:rPr>
        <w:t>, que constituyen la Cultura de la Organización y establecen las pautas de comportamiento de sus miembros. Así mismo, establece la existencia de un Comité de Ética y un canal de comunicación con el mismo.</w:t>
      </w:r>
    </w:p>
    <w:p w14:paraId="3B36CE66" w14:textId="77777777" w:rsidR="00A04BE4" w:rsidRDefault="00A04BE4" w:rsidP="00A04BE4">
      <w:pPr>
        <w:ind w:left="709"/>
        <w:jc w:val="both"/>
        <w:rPr>
          <w:rFonts w:ascii="Arial" w:hAnsi="Arial" w:cs="Arial"/>
          <w:sz w:val="20"/>
          <w:szCs w:val="20"/>
        </w:rPr>
      </w:pPr>
    </w:p>
    <w:p w14:paraId="0ADEEEBB" w14:textId="77777777" w:rsidR="003B1F22" w:rsidRDefault="003B1F22" w:rsidP="00A04BE4">
      <w:pPr>
        <w:ind w:left="709"/>
        <w:jc w:val="both"/>
        <w:rPr>
          <w:rFonts w:ascii="Arial" w:hAnsi="Arial" w:cs="Arial"/>
          <w:sz w:val="20"/>
          <w:szCs w:val="20"/>
        </w:rPr>
      </w:pPr>
    </w:p>
    <w:p w14:paraId="71CE4DDA" w14:textId="77777777" w:rsidR="003B1F22" w:rsidRDefault="003B1F22" w:rsidP="003B1F22">
      <w:pPr>
        <w:ind w:left="1134"/>
        <w:jc w:val="both"/>
        <w:rPr>
          <w:rFonts w:ascii="Arial" w:hAnsi="Arial" w:cs="Arial"/>
          <w:sz w:val="20"/>
          <w:szCs w:val="20"/>
        </w:rPr>
      </w:pPr>
      <w:r>
        <w:rPr>
          <w:rFonts w:ascii="Arial" w:hAnsi="Arial" w:cs="Arial"/>
          <w:sz w:val="20"/>
          <w:szCs w:val="20"/>
        </w:rPr>
        <w:lastRenderedPageBreak/>
        <w:t>Código Ético de Asomasamen.pdf</w:t>
      </w:r>
    </w:p>
    <w:p w14:paraId="409900D6" w14:textId="0ED535CA" w:rsidR="00A04BE4" w:rsidRDefault="00A04BE4" w:rsidP="00A04BE4">
      <w:pPr>
        <w:ind w:left="1134"/>
        <w:jc w:val="both"/>
        <w:rPr>
          <w:rFonts w:ascii="Arial" w:hAnsi="Arial" w:cs="Arial"/>
          <w:sz w:val="20"/>
          <w:szCs w:val="20"/>
        </w:rPr>
      </w:pPr>
      <w:r>
        <w:rPr>
          <w:rFonts w:ascii="Arial" w:hAnsi="Arial" w:cs="Arial"/>
          <w:sz w:val="20"/>
          <w:szCs w:val="20"/>
        </w:rPr>
        <w:t xml:space="preserve">Código Ético de </w:t>
      </w:r>
      <w:proofErr w:type="spellStart"/>
      <w:r>
        <w:rPr>
          <w:rFonts w:ascii="Arial" w:hAnsi="Arial" w:cs="Arial"/>
          <w:sz w:val="20"/>
          <w:szCs w:val="20"/>
        </w:rPr>
        <w:t>Asomasamen.odt</w:t>
      </w:r>
      <w:proofErr w:type="spellEnd"/>
    </w:p>
    <w:p w14:paraId="48C1ED28" w14:textId="2AD6B528" w:rsidR="00A04BE4" w:rsidRDefault="00A04BE4" w:rsidP="00A04BE4">
      <w:pPr>
        <w:ind w:left="1134"/>
        <w:jc w:val="both"/>
        <w:rPr>
          <w:rFonts w:ascii="Arial" w:hAnsi="Arial" w:cs="Arial"/>
          <w:sz w:val="20"/>
          <w:szCs w:val="20"/>
        </w:rPr>
      </w:pPr>
      <w:r>
        <w:rPr>
          <w:rFonts w:ascii="Arial" w:hAnsi="Arial" w:cs="Arial"/>
          <w:sz w:val="20"/>
          <w:szCs w:val="20"/>
        </w:rPr>
        <w:t>Código Ético de Asomasamen.</w:t>
      </w:r>
      <w:r w:rsidR="003B1F22">
        <w:rPr>
          <w:rFonts w:ascii="Arial" w:hAnsi="Arial" w:cs="Arial"/>
          <w:sz w:val="20"/>
          <w:szCs w:val="20"/>
        </w:rPr>
        <w:t>docx</w:t>
      </w:r>
    </w:p>
    <w:p w14:paraId="3541FF23" w14:textId="77777777" w:rsidR="003B1F22" w:rsidRDefault="003B1F22" w:rsidP="00A04BE4">
      <w:pPr>
        <w:ind w:left="1134"/>
        <w:jc w:val="both"/>
        <w:rPr>
          <w:rFonts w:ascii="Arial" w:hAnsi="Arial" w:cs="Arial"/>
          <w:sz w:val="20"/>
          <w:szCs w:val="20"/>
        </w:rPr>
      </w:pPr>
    </w:p>
    <w:p w14:paraId="69004349" w14:textId="77777777" w:rsidR="003B1F22" w:rsidRDefault="003B1F22" w:rsidP="003B1F22">
      <w:pPr>
        <w:ind w:left="1134"/>
        <w:rPr>
          <w:rFonts w:ascii="Arial" w:hAnsi="Arial" w:cs="Arial"/>
          <w:sz w:val="20"/>
          <w:szCs w:val="20"/>
        </w:rPr>
      </w:pPr>
    </w:p>
    <w:p w14:paraId="1CED5AFF" w14:textId="3F7C4BC2" w:rsidR="003B1F22" w:rsidRDefault="00AC15C6" w:rsidP="003B1F22">
      <w:pPr>
        <w:rPr>
          <w:rFonts w:ascii="Arial" w:hAnsi="Arial" w:cs="Arial"/>
          <w:sz w:val="20"/>
          <w:szCs w:val="20"/>
        </w:rPr>
      </w:pPr>
      <w:r w:rsidRPr="00AC15C6">
        <w:rPr>
          <w:rFonts w:ascii="Arial" w:hAnsi="Arial" w:cs="Arial"/>
          <w:sz w:val="20"/>
          <w:szCs w:val="20"/>
        </w:rPr>
        <w:t>Descargar información relativa a la transparencia en la Asociación.pdf</w:t>
      </w:r>
    </w:p>
    <w:p w14:paraId="41A8273D" w14:textId="69CCC00E" w:rsidR="00AC15C6" w:rsidRDefault="00AC15C6" w:rsidP="003B1F22">
      <w:pPr>
        <w:rPr>
          <w:rFonts w:ascii="Arial" w:hAnsi="Arial" w:cs="Arial"/>
          <w:sz w:val="20"/>
          <w:szCs w:val="20"/>
        </w:rPr>
      </w:pPr>
      <w:r w:rsidRPr="00AC15C6">
        <w:rPr>
          <w:rFonts w:ascii="Arial" w:hAnsi="Arial" w:cs="Arial"/>
          <w:sz w:val="20"/>
          <w:szCs w:val="20"/>
        </w:rPr>
        <w:t xml:space="preserve">Descargar información relativa a la transparencia en la </w:t>
      </w:r>
      <w:proofErr w:type="spellStart"/>
      <w:r w:rsidRPr="00AC15C6">
        <w:rPr>
          <w:rFonts w:ascii="Arial" w:hAnsi="Arial" w:cs="Arial"/>
          <w:sz w:val="20"/>
          <w:szCs w:val="20"/>
        </w:rPr>
        <w:t>Asociación.odt</w:t>
      </w:r>
      <w:proofErr w:type="spellEnd"/>
    </w:p>
    <w:p w14:paraId="25F29E68" w14:textId="3758056D" w:rsidR="00AC15C6" w:rsidRDefault="00AC15C6" w:rsidP="003B1F22">
      <w:pPr>
        <w:rPr>
          <w:rFonts w:ascii="Arial" w:hAnsi="Arial" w:cs="Arial"/>
          <w:sz w:val="20"/>
          <w:szCs w:val="20"/>
        </w:rPr>
      </w:pPr>
      <w:r w:rsidRPr="00AC15C6">
        <w:rPr>
          <w:rFonts w:ascii="Arial" w:hAnsi="Arial" w:cs="Arial"/>
          <w:sz w:val="20"/>
          <w:szCs w:val="20"/>
        </w:rPr>
        <w:t>Descargar información relativa a la transparencia en la Asociación.docx</w:t>
      </w:r>
    </w:p>
    <w:p w14:paraId="0DFB9B35" w14:textId="77777777" w:rsidR="00C149D3" w:rsidRPr="00C149D3" w:rsidRDefault="00C149D3" w:rsidP="00C149D3">
      <w:pPr>
        <w:jc w:val="both"/>
        <w:rPr>
          <w:rFonts w:ascii="Arial" w:hAnsi="Arial" w:cs="Arial"/>
          <w:b/>
          <w:bCs/>
          <w:caps/>
        </w:rPr>
      </w:pPr>
    </w:p>
    <w:p w14:paraId="650D06CF" w14:textId="77777777" w:rsidR="00C149D3" w:rsidRDefault="00C149D3" w:rsidP="00F0638C">
      <w:pPr>
        <w:jc w:val="center"/>
        <w:rPr>
          <w:rFonts w:ascii="Arial Negrita" w:hAnsi="Arial Negrita" w:cs="Arial" w:hint="eastAsia"/>
          <w:b/>
          <w:bCs/>
          <w:caps/>
        </w:rPr>
      </w:pPr>
    </w:p>
    <w:p w14:paraId="6D07BB8F" w14:textId="77777777" w:rsidR="00C149D3" w:rsidRDefault="00C149D3" w:rsidP="00F0638C">
      <w:pPr>
        <w:jc w:val="center"/>
        <w:rPr>
          <w:rFonts w:ascii="Arial Negrita" w:hAnsi="Arial Negrita" w:cs="Arial" w:hint="eastAsia"/>
          <w:b/>
          <w:bCs/>
          <w:caps/>
        </w:rPr>
      </w:pPr>
    </w:p>
    <w:p w14:paraId="668E03FC" w14:textId="77777777" w:rsidR="00C149D3" w:rsidRPr="00C149D3" w:rsidRDefault="00C149D3" w:rsidP="00F0638C">
      <w:pPr>
        <w:jc w:val="center"/>
        <w:rPr>
          <w:rFonts w:ascii="Arial Negrita" w:hAnsi="Arial Negrita" w:cs="Arial" w:hint="eastAsia"/>
          <w:b/>
          <w:bCs/>
          <w:caps/>
        </w:rPr>
      </w:pPr>
    </w:p>
    <w:sectPr w:rsidR="00C149D3" w:rsidRPr="00C149D3">
      <w:headerReference w:type="default" r:id="rId15"/>
      <w:footerReference w:type="default" r:id="rId16"/>
      <w:pgSz w:w="11906" w:h="16838"/>
      <w:pgMar w:top="2148" w:right="1085" w:bottom="1417" w:left="122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008D7" w14:textId="77777777" w:rsidR="009D7A54" w:rsidRDefault="009D7A54">
      <w:r>
        <w:separator/>
      </w:r>
    </w:p>
  </w:endnote>
  <w:endnote w:type="continuationSeparator" w:id="0">
    <w:p w14:paraId="64536A91" w14:textId="77777777" w:rsidR="009D7A54" w:rsidRDefault="009D7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Noto Sans"/>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F">
    <w:altName w:val="Liberation Mono"/>
    <w:charset w:val="00"/>
    <w:family w:val="auto"/>
    <w:pitch w:val="default"/>
  </w:font>
  <w:font w:name="Arial Negrita">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26677" w14:textId="77777777" w:rsidR="00B70CF5" w:rsidRDefault="00B70CF5">
    <w:pPr>
      <w:tabs>
        <w:tab w:val="center" w:pos="4252"/>
        <w:tab w:val="right" w:pos="8504"/>
      </w:tabs>
      <w:ind w:left="-1134"/>
      <w:rPr>
        <w:rFonts w:ascii="Times New Roman" w:eastAsia="Times New Roman" w:hAnsi="Times New Roman" w:cs="Times New Roman"/>
        <w:color w:val="538135"/>
        <w:sz w:val="16"/>
        <w:szCs w:val="16"/>
      </w:rPr>
    </w:pPr>
  </w:p>
  <w:p w14:paraId="0B626678" w14:textId="77777777" w:rsidR="00B70CF5" w:rsidRDefault="0020377F">
    <w:pPr>
      <w:ind w:left="-1134" w:right="-1135"/>
      <w:jc w:val="center"/>
      <w:rPr>
        <w:rFonts w:ascii="Arial" w:hAnsi="Arial" w:cs="Arial"/>
        <w:color w:val="538135"/>
        <w:sz w:val="15"/>
        <w:szCs w:val="15"/>
      </w:rPr>
    </w:pPr>
    <w:r>
      <w:rPr>
        <w:rFonts w:ascii="Arial" w:hAnsi="Arial" w:cs="Arial"/>
        <w:color w:val="538135"/>
        <w:sz w:val="15"/>
        <w:szCs w:val="15"/>
      </w:rPr>
      <w:t xml:space="preserve">Calle </w:t>
    </w:r>
    <w:proofErr w:type="gramStart"/>
    <w:r>
      <w:rPr>
        <w:rFonts w:ascii="Arial" w:hAnsi="Arial" w:cs="Arial"/>
        <w:color w:val="538135"/>
        <w:sz w:val="15"/>
        <w:szCs w:val="15"/>
      </w:rPr>
      <w:t>Comandante</w:t>
    </w:r>
    <w:proofErr w:type="gramEnd"/>
    <w:r>
      <w:rPr>
        <w:rFonts w:ascii="Arial" w:hAnsi="Arial" w:cs="Arial"/>
        <w:color w:val="538135"/>
        <w:sz w:val="15"/>
        <w:szCs w:val="15"/>
      </w:rPr>
      <w:t xml:space="preserve"> Díaz Trayter, 67. Puerto del Rosario </w:t>
    </w:r>
  </w:p>
  <w:p w14:paraId="0B626679" w14:textId="77777777" w:rsidR="00B70CF5" w:rsidRDefault="0020377F">
    <w:pPr>
      <w:ind w:left="-1134" w:right="-1135"/>
      <w:jc w:val="center"/>
      <w:rPr>
        <w:rFonts w:ascii="Arial" w:hAnsi="Arial" w:cs="Arial"/>
        <w:color w:val="538135"/>
        <w:sz w:val="15"/>
        <w:szCs w:val="15"/>
      </w:rPr>
    </w:pPr>
    <w:hyperlink r:id="rId1">
      <w:r>
        <w:rPr>
          <w:rFonts w:ascii="Arial" w:hAnsi="Arial" w:cs="Arial"/>
          <w:color w:val="538135"/>
          <w:sz w:val="15"/>
          <w:szCs w:val="15"/>
        </w:rPr>
        <w:t>asomasamen@yahoo.es</w:t>
      </w:r>
    </w:hyperlink>
    <w:r>
      <w:rPr>
        <w:rFonts w:ascii="Arial" w:hAnsi="Arial" w:cs="Arial"/>
        <w:color w:val="538135"/>
        <w:sz w:val="15"/>
        <w:szCs w:val="15"/>
      </w:rPr>
      <w:t xml:space="preserve">  - www.asomasamensaludmental.org</w:t>
    </w:r>
  </w:p>
  <w:p w14:paraId="0B62667A" w14:textId="77777777" w:rsidR="00B70CF5" w:rsidRDefault="0020377F">
    <w:pPr>
      <w:ind w:left="-1134" w:right="-1135"/>
      <w:jc w:val="center"/>
      <w:rPr>
        <w:rFonts w:ascii="Arial" w:hAnsi="Arial" w:cs="Arial"/>
        <w:color w:val="538135"/>
        <w:sz w:val="15"/>
        <w:szCs w:val="15"/>
      </w:rPr>
    </w:pPr>
    <w:r>
      <w:rPr>
        <w:rFonts w:ascii="Arial" w:hAnsi="Arial" w:cs="Arial"/>
        <w:color w:val="538135"/>
        <w:sz w:val="15"/>
        <w:szCs w:val="15"/>
      </w:rPr>
      <w:t xml:space="preserve"> Teléfonos: 928532515 - 637892440</w:t>
    </w:r>
  </w:p>
  <w:p w14:paraId="0B62667B" w14:textId="77777777" w:rsidR="00B70CF5" w:rsidRDefault="0020377F">
    <w:pPr>
      <w:tabs>
        <w:tab w:val="center" w:pos="4252"/>
        <w:tab w:val="right" w:pos="8504"/>
      </w:tabs>
      <w:ind w:left="-1134" w:firstLine="1134"/>
      <w:jc w:val="right"/>
      <w:rPr>
        <w:rFonts w:ascii="Times New Roman" w:eastAsia="Times New Roman" w:hAnsi="Times New Roman" w:cs="Times New Roman"/>
        <w:color w:val="000000"/>
      </w:rPr>
    </w:pPr>
    <w:r>
      <w:rPr>
        <w:rFonts w:ascii="Arial" w:hAnsi="Arial" w:cs="Arial"/>
        <w:sz w:val="15"/>
        <w:szCs w:val="15"/>
      </w:rPr>
      <w:t xml:space="preserve">Página </w:t>
    </w:r>
    <w:r>
      <w:rPr>
        <w:rFonts w:ascii="Arial" w:hAnsi="Arial" w:cs="Arial"/>
        <w:sz w:val="15"/>
        <w:szCs w:val="15"/>
      </w:rPr>
      <w:fldChar w:fldCharType="begin"/>
    </w:r>
    <w:r>
      <w:rPr>
        <w:rFonts w:ascii="Arial" w:hAnsi="Arial" w:cs="Arial"/>
        <w:sz w:val="15"/>
        <w:szCs w:val="15"/>
      </w:rPr>
      <w:instrText xml:space="preserve"> PAGE </w:instrText>
    </w:r>
    <w:r>
      <w:rPr>
        <w:rFonts w:ascii="Arial" w:hAnsi="Arial" w:cs="Arial"/>
        <w:sz w:val="15"/>
        <w:szCs w:val="15"/>
      </w:rPr>
      <w:fldChar w:fldCharType="separate"/>
    </w:r>
    <w:r>
      <w:rPr>
        <w:rFonts w:ascii="Arial" w:hAnsi="Arial" w:cs="Arial"/>
        <w:sz w:val="15"/>
        <w:szCs w:val="15"/>
      </w:rPr>
      <w:t>1</w:t>
    </w:r>
    <w:r>
      <w:rPr>
        <w:rFonts w:ascii="Arial" w:hAnsi="Arial" w:cs="Arial"/>
        <w:sz w:val="15"/>
        <w:szCs w:val="15"/>
      </w:rPr>
      <w:fldChar w:fldCharType="end"/>
    </w:r>
    <w:r>
      <w:rPr>
        <w:rFonts w:ascii="Arial" w:hAnsi="Arial" w:cs="Arial"/>
        <w:sz w:val="15"/>
        <w:szCs w:val="15"/>
      </w:rPr>
      <w:t xml:space="preserve"> de </w:t>
    </w:r>
    <w:r>
      <w:rPr>
        <w:rFonts w:ascii="Arial" w:hAnsi="Arial" w:cs="Arial"/>
        <w:sz w:val="15"/>
        <w:szCs w:val="15"/>
      </w:rPr>
      <w:fldChar w:fldCharType="begin"/>
    </w:r>
    <w:r>
      <w:rPr>
        <w:rFonts w:ascii="Arial" w:hAnsi="Arial" w:cs="Arial"/>
        <w:sz w:val="15"/>
        <w:szCs w:val="15"/>
      </w:rPr>
      <w:instrText xml:space="preserve"> NUMPAGES </w:instrText>
    </w:r>
    <w:r>
      <w:rPr>
        <w:rFonts w:ascii="Arial" w:hAnsi="Arial" w:cs="Arial"/>
        <w:sz w:val="15"/>
        <w:szCs w:val="15"/>
      </w:rPr>
      <w:fldChar w:fldCharType="separate"/>
    </w:r>
    <w:r>
      <w:rPr>
        <w:rFonts w:ascii="Arial" w:hAnsi="Arial" w:cs="Arial"/>
        <w:sz w:val="15"/>
        <w:szCs w:val="15"/>
      </w:rPr>
      <w:t>1</w:t>
    </w:r>
    <w:r>
      <w:rPr>
        <w:rFonts w:ascii="Arial" w:hAnsi="Arial" w:cs="Arial"/>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A4BD6" w14:textId="77777777" w:rsidR="009D7A54" w:rsidRDefault="009D7A54">
      <w:r>
        <w:separator/>
      </w:r>
    </w:p>
  </w:footnote>
  <w:footnote w:type="continuationSeparator" w:id="0">
    <w:p w14:paraId="70468905" w14:textId="77777777" w:rsidR="009D7A54" w:rsidRDefault="009D7A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5" w:type="dxa"/>
      <w:tblInd w:w="-622" w:type="dxa"/>
      <w:tblBorders>
        <w:top w:val="single" w:sz="12" w:space="0" w:color="000099"/>
        <w:left w:val="single" w:sz="12" w:space="0" w:color="000099"/>
        <w:bottom w:val="single" w:sz="12" w:space="0" w:color="000099"/>
        <w:right w:val="single" w:sz="12" w:space="0" w:color="000099"/>
        <w:insideH w:val="single" w:sz="12" w:space="0" w:color="000099"/>
        <w:insideV w:val="single" w:sz="12" w:space="0" w:color="000099"/>
      </w:tblBorders>
      <w:tblLayout w:type="fixed"/>
      <w:tblLook w:val="04A0" w:firstRow="1" w:lastRow="0" w:firstColumn="1" w:lastColumn="0" w:noHBand="0" w:noVBand="1"/>
    </w:tblPr>
    <w:tblGrid>
      <w:gridCol w:w="1615"/>
      <w:gridCol w:w="9300"/>
    </w:tblGrid>
    <w:tr w:rsidR="008563C0" w14:paraId="0B62666D" w14:textId="77777777" w:rsidTr="007A6EE8">
      <w:trPr>
        <w:trHeight w:val="798"/>
      </w:trPr>
      <w:tc>
        <w:tcPr>
          <w:tcW w:w="1615" w:type="dxa"/>
          <w:vMerge w:val="restart"/>
          <w:tcBorders>
            <w:top w:val="nil"/>
            <w:left w:val="nil"/>
            <w:right w:val="nil"/>
          </w:tcBorders>
          <w:vAlign w:val="center"/>
        </w:tcPr>
        <w:p w14:paraId="0B62666A" w14:textId="77777777" w:rsidR="008563C0" w:rsidRDefault="008563C0">
          <w:pPr>
            <w:pStyle w:val="Encabezado"/>
            <w:jc w:val="center"/>
          </w:pPr>
          <w:r>
            <w:rPr>
              <w:rFonts w:asciiTheme="majorHAnsi" w:hAnsiTheme="majorHAnsi"/>
              <w:noProof/>
              <w:szCs w:val="20"/>
            </w:rPr>
            <w:drawing>
              <wp:inline distT="0" distB="0" distL="0" distR="0" wp14:anchorId="0B62667C" wp14:editId="0B62667D">
                <wp:extent cx="750570" cy="629285"/>
                <wp:effectExtent l="0" t="0" r="11430" b="10795"/>
                <wp:docPr id="1812106806" name="Image 3"/>
                <wp:cNvGraphicFramePr/>
                <a:graphic xmlns:a="http://schemas.openxmlformats.org/drawingml/2006/main">
                  <a:graphicData uri="http://schemas.openxmlformats.org/drawingml/2006/picture">
                    <pic:pic xmlns:pic="http://schemas.openxmlformats.org/drawingml/2006/picture">
                      <pic:nvPicPr>
                        <pic:cNvPr id="1812106806" name="Image 3"/>
                        <pic:cNvPicPr/>
                      </pic:nvPicPr>
                      <pic:blipFill>
                        <a:blip r:embed="rId1" cstate="print"/>
                        <a:stretch>
                          <a:fillRect/>
                        </a:stretch>
                      </pic:blipFill>
                      <pic:spPr>
                        <a:xfrm>
                          <a:off x="0" y="0"/>
                          <a:ext cx="764086" cy="640141"/>
                        </a:xfrm>
                        <a:prstGeom prst="rect">
                          <a:avLst/>
                        </a:prstGeom>
                      </pic:spPr>
                    </pic:pic>
                  </a:graphicData>
                </a:graphic>
              </wp:inline>
            </w:drawing>
          </w:r>
        </w:p>
      </w:tc>
      <w:tc>
        <w:tcPr>
          <w:tcW w:w="9300" w:type="dxa"/>
          <w:tcBorders>
            <w:top w:val="nil"/>
            <w:left w:val="nil"/>
            <w:bottom w:val="single" w:sz="12" w:space="0" w:color="FFFFFF"/>
            <w:right w:val="nil"/>
          </w:tcBorders>
          <w:shd w:val="clear" w:color="auto" w:fill="1C981C"/>
          <w:vAlign w:val="center"/>
        </w:tcPr>
        <w:p w14:paraId="0B62666C" w14:textId="246AF359" w:rsidR="008563C0" w:rsidRDefault="008563C0" w:rsidP="008563C0">
          <w:pPr>
            <w:pStyle w:val="Encabezado"/>
            <w:jc w:val="center"/>
            <w:rPr>
              <w:rFonts w:ascii="Arial" w:hAnsi="Arial" w:cs="Arial"/>
              <w:b/>
              <w:color w:val="000099"/>
              <w:sz w:val="16"/>
              <w:szCs w:val="16"/>
            </w:rPr>
          </w:pPr>
          <w:r>
            <w:rPr>
              <w:rFonts w:ascii="Arial" w:hAnsi="Arial" w:cs="Arial"/>
              <w:b/>
              <w:color w:val="FFFFFF" w:themeColor="background1"/>
            </w:rPr>
            <w:t>PROCESO DE GESTIÓN DE LA CULTURA ORGANIZACIONAL, LA TRANSPARENCIA Y EL BUEN GOBIERNO</w:t>
          </w:r>
        </w:p>
      </w:tc>
    </w:tr>
    <w:tr w:rsidR="008563C0" w14:paraId="0B626675" w14:textId="77777777" w:rsidTr="00AB0875">
      <w:trPr>
        <w:trHeight w:val="108"/>
      </w:trPr>
      <w:tc>
        <w:tcPr>
          <w:tcW w:w="1615" w:type="dxa"/>
          <w:vMerge/>
          <w:tcBorders>
            <w:left w:val="nil"/>
            <w:bottom w:val="nil"/>
            <w:right w:val="nil"/>
          </w:tcBorders>
          <w:vAlign w:val="center"/>
        </w:tcPr>
        <w:p w14:paraId="0B626672" w14:textId="77777777" w:rsidR="008563C0" w:rsidRDefault="008563C0">
          <w:pPr>
            <w:pStyle w:val="Encabezado"/>
            <w:jc w:val="center"/>
          </w:pPr>
        </w:p>
      </w:tc>
      <w:tc>
        <w:tcPr>
          <w:tcW w:w="9300" w:type="dxa"/>
          <w:tcBorders>
            <w:top w:val="single" w:sz="12" w:space="0" w:color="FFFFFF"/>
            <w:left w:val="nil"/>
            <w:bottom w:val="nil"/>
            <w:right w:val="nil"/>
          </w:tcBorders>
          <w:shd w:val="clear" w:color="auto" w:fill="E2EFD9"/>
          <w:vAlign w:val="center"/>
        </w:tcPr>
        <w:p w14:paraId="0B626674" w14:textId="27E6A30A" w:rsidR="008563C0" w:rsidRDefault="002C2B98" w:rsidP="008563C0">
          <w:pPr>
            <w:pStyle w:val="Encabezado"/>
            <w:jc w:val="center"/>
            <w:rPr>
              <w:rFonts w:ascii="Calibri" w:eastAsia="Calibri" w:hAnsi="Calibri"/>
              <w:sz w:val="22"/>
              <w:szCs w:val="22"/>
              <w:lang w:eastAsia="en-US"/>
            </w:rPr>
          </w:pPr>
          <w:r>
            <w:rPr>
              <w:rFonts w:ascii="Arial" w:hAnsi="Arial" w:cs="Arial"/>
              <w:b/>
              <w:bCs/>
              <w:sz w:val="22"/>
              <w:szCs w:val="22"/>
            </w:rPr>
            <w:t>Gestión del Portal de Transparencia</w:t>
          </w:r>
        </w:p>
      </w:tc>
    </w:tr>
  </w:tbl>
  <w:p w14:paraId="0B626676" w14:textId="77777777" w:rsidR="00B70CF5" w:rsidRDefault="00B70C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02AF48"/>
    <w:multiLevelType w:val="singleLevel"/>
    <w:tmpl w:val="A902AF48"/>
    <w:lvl w:ilvl="0">
      <w:start w:val="1"/>
      <w:numFmt w:val="decimal"/>
      <w:lvlText w:val="%1."/>
      <w:lvlJc w:val="left"/>
      <w:pPr>
        <w:tabs>
          <w:tab w:val="left" w:pos="425"/>
        </w:tabs>
        <w:ind w:left="425" w:hanging="425"/>
      </w:pPr>
      <w:rPr>
        <w:rFonts w:hint="default"/>
      </w:rPr>
    </w:lvl>
  </w:abstractNum>
  <w:abstractNum w:abstractNumId="1" w15:restartNumberingAfterBreak="0">
    <w:nsid w:val="D1AD0D68"/>
    <w:multiLevelType w:val="multilevel"/>
    <w:tmpl w:val="D1AD0D68"/>
    <w:lvl w:ilvl="0">
      <w:start w:val="1"/>
      <w:numFmt w:val="bullet"/>
      <w:lvlText w:val="●"/>
      <w:lvlJc w:val="left"/>
      <w:pPr>
        <w:ind w:left="1141" w:hanging="360"/>
      </w:pPr>
      <w:rPr>
        <w:rFonts w:ascii="Calibri" w:eastAsia="Noto Sans Symbols" w:hAnsi="Calibri" w:cs="Calibri" w:hint="default"/>
        <w:sz w:val="16"/>
        <w:szCs w:val="16"/>
      </w:rPr>
    </w:lvl>
    <w:lvl w:ilvl="1">
      <w:start w:val="1"/>
      <w:numFmt w:val="bullet"/>
      <w:lvlText w:val="o"/>
      <w:lvlJc w:val="left"/>
      <w:pPr>
        <w:ind w:left="1861" w:hanging="360"/>
      </w:pPr>
      <w:rPr>
        <w:rFonts w:ascii="Courier New" w:eastAsia="Courier New" w:hAnsi="Courier New" w:cs="Courier New"/>
      </w:rPr>
    </w:lvl>
    <w:lvl w:ilvl="2">
      <w:start w:val="1"/>
      <w:numFmt w:val="bullet"/>
      <w:lvlText w:val="▪"/>
      <w:lvlJc w:val="left"/>
      <w:pPr>
        <w:ind w:left="2581" w:hanging="360"/>
      </w:pPr>
      <w:rPr>
        <w:rFonts w:ascii="Noto Sans Symbols" w:eastAsia="Noto Sans Symbols" w:hAnsi="Noto Sans Symbols" w:cs="Noto Sans Symbols"/>
      </w:rPr>
    </w:lvl>
    <w:lvl w:ilvl="3">
      <w:start w:val="1"/>
      <w:numFmt w:val="bullet"/>
      <w:lvlText w:val="●"/>
      <w:lvlJc w:val="left"/>
      <w:pPr>
        <w:ind w:left="3301" w:hanging="360"/>
      </w:pPr>
      <w:rPr>
        <w:rFonts w:ascii="Noto Sans Symbols" w:eastAsia="Noto Sans Symbols" w:hAnsi="Noto Sans Symbols" w:cs="Noto Sans Symbols"/>
      </w:rPr>
    </w:lvl>
    <w:lvl w:ilvl="4">
      <w:start w:val="1"/>
      <w:numFmt w:val="bullet"/>
      <w:lvlText w:val="o"/>
      <w:lvlJc w:val="left"/>
      <w:pPr>
        <w:ind w:left="4021" w:hanging="360"/>
      </w:pPr>
      <w:rPr>
        <w:rFonts w:ascii="Courier New" w:eastAsia="Courier New" w:hAnsi="Courier New" w:cs="Courier New"/>
      </w:rPr>
    </w:lvl>
    <w:lvl w:ilvl="5">
      <w:start w:val="1"/>
      <w:numFmt w:val="bullet"/>
      <w:lvlText w:val="▪"/>
      <w:lvlJc w:val="left"/>
      <w:pPr>
        <w:ind w:left="4741" w:hanging="360"/>
      </w:pPr>
      <w:rPr>
        <w:rFonts w:ascii="Noto Sans Symbols" w:eastAsia="Noto Sans Symbols" w:hAnsi="Noto Sans Symbols" w:cs="Noto Sans Symbols"/>
      </w:rPr>
    </w:lvl>
    <w:lvl w:ilvl="6">
      <w:start w:val="1"/>
      <w:numFmt w:val="bullet"/>
      <w:lvlText w:val="●"/>
      <w:lvlJc w:val="left"/>
      <w:pPr>
        <w:ind w:left="5461" w:hanging="360"/>
      </w:pPr>
      <w:rPr>
        <w:rFonts w:ascii="Noto Sans Symbols" w:eastAsia="Noto Sans Symbols" w:hAnsi="Noto Sans Symbols" w:cs="Noto Sans Symbols"/>
      </w:rPr>
    </w:lvl>
    <w:lvl w:ilvl="7">
      <w:start w:val="1"/>
      <w:numFmt w:val="bullet"/>
      <w:lvlText w:val="o"/>
      <w:lvlJc w:val="left"/>
      <w:pPr>
        <w:ind w:left="6181" w:hanging="360"/>
      </w:pPr>
      <w:rPr>
        <w:rFonts w:ascii="Courier New" w:eastAsia="Courier New" w:hAnsi="Courier New" w:cs="Courier New"/>
      </w:rPr>
    </w:lvl>
    <w:lvl w:ilvl="8">
      <w:start w:val="1"/>
      <w:numFmt w:val="bullet"/>
      <w:lvlText w:val="▪"/>
      <w:lvlJc w:val="left"/>
      <w:pPr>
        <w:ind w:left="6901" w:hanging="360"/>
      </w:pPr>
      <w:rPr>
        <w:rFonts w:ascii="Noto Sans Symbols" w:eastAsia="Noto Sans Symbols" w:hAnsi="Noto Sans Symbols" w:cs="Noto Sans Symbols"/>
      </w:rPr>
    </w:lvl>
  </w:abstractNum>
  <w:abstractNum w:abstractNumId="2" w15:restartNumberingAfterBreak="0">
    <w:nsid w:val="48FB132A"/>
    <w:multiLevelType w:val="multilevel"/>
    <w:tmpl w:val="611E4E4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4E2C2873"/>
    <w:multiLevelType w:val="hybridMultilevel"/>
    <w:tmpl w:val="E82C7BE4"/>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6F850080"/>
    <w:multiLevelType w:val="hybridMultilevel"/>
    <w:tmpl w:val="94A27A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757E233F"/>
    <w:multiLevelType w:val="multilevel"/>
    <w:tmpl w:val="757E233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26086077">
    <w:abstractNumId w:val="1"/>
  </w:num>
  <w:num w:numId="2" w16cid:durableId="1146163183">
    <w:abstractNumId w:val="0"/>
  </w:num>
  <w:num w:numId="3" w16cid:durableId="1150947636">
    <w:abstractNumId w:val="5"/>
  </w:num>
  <w:num w:numId="4" w16cid:durableId="1987011042">
    <w:abstractNumId w:val="4"/>
  </w:num>
  <w:num w:numId="5" w16cid:durableId="84695781">
    <w:abstractNumId w:val="2"/>
  </w:num>
  <w:num w:numId="6" w16cid:durableId="13497218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CF5"/>
    <w:rsid w:val="00010CFA"/>
    <w:rsid w:val="0004022A"/>
    <w:rsid w:val="00077987"/>
    <w:rsid w:val="000908C2"/>
    <w:rsid w:val="000A0783"/>
    <w:rsid w:val="000C18F4"/>
    <w:rsid w:val="000D5173"/>
    <w:rsid w:val="000E1320"/>
    <w:rsid w:val="000F5B09"/>
    <w:rsid w:val="001F6CC4"/>
    <w:rsid w:val="0020377F"/>
    <w:rsid w:val="00223652"/>
    <w:rsid w:val="00234A5C"/>
    <w:rsid w:val="00273E26"/>
    <w:rsid w:val="002C2B98"/>
    <w:rsid w:val="0036547C"/>
    <w:rsid w:val="003864F6"/>
    <w:rsid w:val="003B1F22"/>
    <w:rsid w:val="003C2E15"/>
    <w:rsid w:val="00403FA7"/>
    <w:rsid w:val="00464F66"/>
    <w:rsid w:val="004759DD"/>
    <w:rsid w:val="00482DAA"/>
    <w:rsid w:val="004B6756"/>
    <w:rsid w:val="004C0EC5"/>
    <w:rsid w:val="00527D65"/>
    <w:rsid w:val="00591147"/>
    <w:rsid w:val="00604157"/>
    <w:rsid w:val="00632D66"/>
    <w:rsid w:val="00634DEB"/>
    <w:rsid w:val="006472E6"/>
    <w:rsid w:val="00671420"/>
    <w:rsid w:val="0067548E"/>
    <w:rsid w:val="00690E65"/>
    <w:rsid w:val="006A4081"/>
    <w:rsid w:val="006B6F19"/>
    <w:rsid w:val="007016EB"/>
    <w:rsid w:val="00743CCB"/>
    <w:rsid w:val="007766CC"/>
    <w:rsid w:val="007E1D04"/>
    <w:rsid w:val="00851235"/>
    <w:rsid w:val="00853AA6"/>
    <w:rsid w:val="008563C0"/>
    <w:rsid w:val="0088160B"/>
    <w:rsid w:val="00885AB4"/>
    <w:rsid w:val="008A6862"/>
    <w:rsid w:val="008B1C01"/>
    <w:rsid w:val="008F408C"/>
    <w:rsid w:val="00913F80"/>
    <w:rsid w:val="00942FE3"/>
    <w:rsid w:val="00972579"/>
    <w:rsid w:val="009D7A54"/>
    <w:rsid w:val="00A04BE4"/>
    <w:rsid w:val="00A04FF9"/>
    <w:rsid w:val="00A926D9"/>
    <w:rsid w:val="00AC15C6"/>
    <w:rsid w:val="00AD176A"/>
    <w:rsid w:val="00AD43C5"/>
    <w:rsid w:val="00B10E34"/>
    <w:rsid w:val="00B70CF5"/>
    <w:rsid w:val="00B81282"/>
    <w:rsid w:val="00BE1E33"/>
    <w:rsid w:val="00C14451"/>
    <w:rsid w:val="00C149D3"/>
    <w:rsid w:val="00C4504A"/>
    <w:rsid w:val="00D617D9"/>
    <w:rsid w:val="00DD1D19"/>
    <w:rsid w:val="00DE0759"/>
    <w:rsid w:val="00DE2B08"/>
    <w:rsid w:val="00E536AB"/>
    <w:rsid w:val="00E75BA2"/>
    <w:rsid w:val="00EC1445"/>
    <w:rsid w:val="00EE0572"/>
    <w:rsid w:val="00EE150D"/>
    <w:rsid w:val="00F0638C"/>
    <w:rsid w:val="00F3265E"/>
    <w:rsid w:val="00F37008"/>
    <w:rsid w:val="00F67CC8"/>
    <w:rsid w:val="402714F2"/>
    <w:rsid w:val="405360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B62656B"/>
  <w15:docId w15:val="{167BD913-1349-44C3-94B0-D2362F201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unhideWhenUsed="1" w:qFormat="1"/>
    <w:lsdException w:name="footer" w:uiPriority="99" w:unhideWhenUsed="1"/>
    <w:lsdException w:name="caption" w:semiHidden="1" w:unhideWhenUsed="1" w:qFormat="1"/>
    <w:lsdException w:name="Title" w:qFormat="1"/>
    <w:lsdException w:name="Default Paragraph Font" w:semiHidden="1" w:uiPriority="1" w:unhideWhenUsed="1" w:qFormat="1"/>
    <w:lsdException w:name="Body Text" w:semiHidden="1" w:uiPriority="99" w:unhideWhenUsed="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qFormat="1"/>
    <w:lsdException w:name="Table Theme" w:semiHidden="1" w:unhideWhenUsed="1"/>
    <w:lsdException w:name="Placeholder Text" w:semiHidden="1" w:uiPriority="99" w:unhideWhenUsed="1"/>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uppressAutoHyphens/>
    </w:pPr>
    <w:rPr>
      <w:rFonts w:eastAsia="SimSun" w:cs="Mangal"/>
      <w:kern w:val="2"/>
      <w:sz w:val="24"/>
      <w:szCs w:val="24"/>
      <w:lang w:eastAsia="hi-IN" w:bidi="hi-IN"/>
    </w:rPr>
  </w:style>
  <w:style w:type="paragraph" w:styleId="Ttulo1">
    <w:name w:val="heading 1"/>
    <w:basedOn w:val="Normal"/>
    <w:next w:val="Normal"/>
    <w:link w:val="Ttulo1Car"/>
    <w:qFormat/>
    <w:pPr>
      <w:widowControl/>
      <w:suppressAutoHyphens w:val="0"/>
      <w:spacing w:before="280" w:after="280"/>
      <w:ind w:left="1296" w:hanging="432"/>
      <w:outlineLvl w:val="0"/>
    </w:pPr>
    <w:rPr>
      <w:rFonts w:eastAsia="Times New Roman" w:cs="Times New Roman"/>
      <w:b/>
      <w:bCs/>
      <w:sz w:val="48"/>
      <w:szCs w:val="48"/>
      <w:lang w:eastAsia="ar-SA" w:bidi="ar-SA"/>
    </w:rPr>
  </w:style>
  <w:style w:type="paragraph" w:styleId="Ttulo2">
    <w:name w:val="heading 2"/>
    <w:basedOn w:val="Normal"/>
    <w:next w:val="Normal"/>
    <w:link w:val="Ttulo2Car"/>
    <w:qFormat/>
    <w:pPr>
      <w:keepNext/>
      <w:spacing w:before="240" w:after="60"/>
      <w:outlineLvl w:val="1"/>
    </w:pPr>
    <w:rPr>
      <w:rFonts w:ascii="Calibri Light" w:eastAsia="Times New Roman" w:hAnsi="Calibri Light" w:cs="Calibri Light"/>
      <w:b/>
      <w:bCs/>
      <w:i/>
      <w:iCs/>
      <w:sz w:val="28"/>
      <w:szCs w:val="25"/>
    </w:rPr>
  </w:style>
  <w:style w:type="paragraph" w:styleId="Ttulo3">
    <w:name w:val="heading 3"/>
    <w:basedOn w:val="Normal"/>
    <w:next w:val="Normal"/>
    <w:link w:val="Ttulo3Car"/>
    <w:qFormat/>
    <w:pPr>
      <w:keepNext/>
      <w:spacing w:before="240" w:after="120"/>
      <w:outlineLvl w:val="2"/>
    </w:pPr>
    <w:rPr>
      <w:b/>
      <w:bCs/>
      <w:sz w:val="28"/>
      <w:szCs w:val="28"/>
    </w:rPr>
  </w:style>
  <w:style w:type="paragraph" w:styleId="Ttulo4">
    <w:name w:val="heading 4"/>
    <w:basedOn w:val="Normal"/>
    <w:next w:val="Normal"/>
    <w:qFormat/>
    <w:pPr>
      <w:keepNext/>
      <w:keepLines/>
      <w:spacing w:before="240" w:after="40"/>
      <w:outlineLvl w:val="3"/>
    </w:pPr>
    <w:rPr>
      <w:b/>
    </w:rPr>
  </w:style>
  <w:style w:type="paragraph" w:styleId="Ttulo5">
    <w:name w:val="heading 5"/>
    <w:basedOn w:val="Normal"/>
    <w:next w:val="Normal"/>
    <w:qFormat/>
    <w:pPr>
      <w:keepNext/>
      <w:keepLines/>
      <w:spacing w:before="220" w:after="40"/>
      <w:outlineLvl w:val="4"/>
    </w:pPr>
    <w:rPr>
      <w:b/>
      <w:sz w:val="22"/>
      <w:szCs w:val="22"/>
    </w:rPr>
  </w:style>
  <w:style w:type="paragraph" w:styleId="Ttulo6">
    <w:name w:val="heading 6"/>
    <w:basedOn w:val="Normal"/>
    <w:next w:val="Normal"/>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qFormat/>
    <w:rPr>
      <w:i/>
      <w:iCs/>
    </w:rPr>
  </w:style>
  <w:style w:type="character" w:styleId="Hipervnculo">
    <w:name w:val="Hyperlink"/>
    <w:basedOn w:val="Fuentedeprrafopredeter"/>
    <w:uiPriority w:val="99"/>
    <w:unhideWhenUsed/>
    <w:qFormat/>
    <w:rPr>
      <w:color w:val="0563C1" w:themeColor="hyperlink"/>
      <w:u w:val="single"/>
    </w:rPr>
  </w:style>
  <w:style w:type="character" w:styleId="Fuerte">
    <w:name w:val="Strong"/>
    <w:qFormat/>
    <w:rPr>
      <w:b/>
      <w:bCs/>
    </w:rPr>
  </w:style>
  <w:style w:type="paragraph" w:styleId="Textodeglobo">
    <w:name w:val="Balloon Text"/>
    <w:basedOn w:val="Normal"/>
    <w:link w:val="TextodegloboCar"/>
    <w:uiPriority w:val="99"/>
    <w:semiHidden/>
    <w:unhideWhenUsed/>
    <w:qFormat/>
    <w:rPr>
      <w:rFonts w:ascii="Tahoma" w:hAnsi="Tahoma"/>
      <w:sz w:val="16"/>
      <w:szCs w:val="14"/>
    </w:rPr>
  </w:style>
  <w:style w:type="paragraph" w:styleId="Encabezado">
    <w:name w:val="header"/>
    <w:basedOn w:val="Normal"/>
    <w:link w:val="EncabezadoCar"/>
    <w:uiPriority w:val="99"/>
    <w:unhideWhenUsed/>
    <w:qFormat/>
    <w:pPr>
      <w:tabs>
        <w:tab w:val="center" w:pos="4252"/>
        <w:tab w:val="right" w:pos="8504"/>
      </w:tabs>
    </w:pPr>
    <w:rPr>
      <w:szCs w:val="21"/>
    </w:rPr>
  </w:style>
  <w:style w:type="paragraph" w:styleId="Piedepgina">
    <w:name w:val="footer"/>
    <w:basedOn w:val="Normal"/>
    <w:link w:val="PiedepginaCar"/>
    <w:uiPriority w:val="99"/>
    <w:unhideWhenUsed/>
    <w:pPr>
      <w:tabs>
        <w:tab w:val="center" w:pos="4252"/>
        <w:tab w:val="right" w:pos="8504"/>
      </w:tabs>
    </w:pPr>
    <w:rPr>
      <w:szCs w:val="21"/>
    </w:rPr>
  </w:style>
  <w:style w:type="paragraph" w:styleId="Subttulo">
    <w:name w:val="Subtitle"/>
    <w:basedOn w:val="Normal"/>
    <w:next w:val="Normal"/>
    <w:link w:val="SubttuloCar"/>
    <w:pPr>
      <w:keepNext/>
      <w:spacing w:before="240" w:after="120"/>
      <w:jc w:val="center"/>
    </w:pPr>
    <w:rPr>
      <w:rFonts w:ascii="Arial" w:eastAsia="Arial" w:hAnsi="Arial" w:cs="Arial"/>
      <w:i/>
      <w:sz w:val="28"/>
      <w:szCs w:val="28"/>
    </w:rPr>
  </w:style>
  <w:style w:type="paragraph" w:styleId="Textoindependiente">
    <w:name w:val="Body Text"/>
    <w:basedOn w:val="Normal"/>
    <w:link w:val="TextoindependienteCar"/>
    <w:uiPriority w:val="99"/>
    <w:semiHidden/>
    <w:unhideWhenUsed/>
    <w:pPr>
      <w:spacing w:after="120"/>
    </w:pPr>
    <w:rPr>
      <w:szCs w:val="21"/>
    </w:rPr>
  </w:style>
  <w:style w:type="paragraph" w:styleId="Ttulo">
    <w:name w:val="Title"/>
    <w:basedOn w:val="Normal"/>
    <w:next w:val="Normal"/>
    <w:link w:val="TtuloCar"/>
    <w:qFormat/>
    <w:pPr>
      <w:keepNext/>
      <w:spacing w:before="240" w:after="120"/>
      <w:jc w:val="center"/>
    </w:pPr>
    <w:rPr>
      <w:rFonts w:ascii="Arial" w:eastAsia="Microsoft YaHei" w:hAnsi="Arial"/>
      <w:b/>
      <w:bCs/>
      <w:sz w:val="36"/>
      <w:szCs w:val="36"/>
    </w:rPr>
  </w:style>
  <w:style w:type="table" w:styleId="Tablaconcuadrcula">
    <w:name w:val="Table Grid"/>
    <w:basedOn w:val="Tabla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qFormat/>
    <w:tblPr>
      <w:tblCellMar>
        <w:top w:w="0" w:type="dxa"/>
        <w:left w:w="0" w:type="dxa"/>
        <w:bottom w:w="0" w:type="dxa"/>
        <w:right w:w="0" w:type="dxa"/>
      </w:tblCellMar>
    </w:tblPr>
  </w:style>
  <w:style w:type="character" w:customStyle="1" w:styleId="Ttulo1Car">
    <w:name w:val="Título 1 Car"/>
    <w:basedOn w:val="Fuentedeprrafopredeter"/>
    <w:link w:val="Ttulo1"/>
    <w:qFormat/>
    <w:rPr>
      <w:b/>
      <w:bCs/>
      <w:kern w:val="1"/>
      <w:sz w:val="48"/>
      <w:szCs w:val="48"/>
      <w:lang w:eastAsia="ar-SA"/>
    </w:rPr>
  </w:style>
  <w:style w:type="character" w:customStyle="1" w:styleId="TextoindependienteCar">
    <w:name w:val="Texto independiente Car"/>
    <w:basedOn w:val="Fuentedeprrafopredeter"/>
    <w:link w:val="Textoindependiente"/>
    <w:uiPriority w:val="99"/>
    <w:semiHidden/>
    <w:rPr>
      <w:rFonts w:eastAsia="SimSun" w:cs="Mangal"/>
      <w:kern w:val="1"/>
      <w:sz w:val="24"/>
      <w:szCs w:val="21"/>
      <w:lang w:eastAsia="hi-IN" w:bidi="hi-IN"/>
    </w:rPr>
  </w:style>
  <w:style w:type="character" w:customStyle="1" w:styleId="Ttulo2Car">
    <w:name w:val="Título 2 Car"/>
    <w:basedOn w:val="Fuentedeprrafopredeter"/>
    <w:link w:val="Ttulo2"/>
    <w:qFormat/>
    <w:rPr>
      <w:rFonts w:ascii="Calibri Light" w:hAnsi="Calibri Light" w:cs="Calibri Light"/>
      <w:b/>
      <w:bCs/>
      <w:i/>
      <w:iCs/>
      <w:kern w:val="1"/>
      <w:sz w:val="28"/>
      <w:szCs w:val="25"/>
      <w:lang w:eastAsia="hi-IN" w:bidi="hi-IN"/>
    </w:rPr>
  </w:style>
  <w:style w:type="character" w:customStyle="1" w:styleId="Ttulo3Car">
    <w:name w:val="Título 3 Car"/>
    <w:basedOn w:val="Fuentedeprrafopredeter"/>
    <w:link w:val="Ttulo3"/>
    <w:rPr>
      <w:rFonts w:eastAsia="SimSun" w:cs="Mangal"/>
      <w:b/>
      <w:bCs/>
      <w:kern w:val="1"/>
      <w:sz w:val="28"/>
      <w:szCs w:val="28"/>
      <w:lang w:eastAsia="hi-IN" w:bidi="hi-IN"/>
    </w:rPr>
  </w:style>
  <w:style w:type="character" w:customStyle="1" w:styleId="TtuloCar">
    <w:name w:val="Título Car"/>
    <w:basedOn w:val="Fuentedeprrafopredeter"/>
    <w:link w:val="Ttulo"/>
    <w:qFormat/>
    <w:rPr>
      <w:rFonts w:ascii="Arial" w:eastAsia="Microsoft YaHei" w:hAnsi="Arial" w:cs="Mangal"/>
      <w:b/>
      <w:bCs/>
      <w:kern w:val="1"/>
      <w:sz w:val="36"/>
      <w:szCs w:val="36"/>
      <w:lang w:eastAsia="hi-IN" w:bidi="hi-IN"/>
    </w:rPr>
  </w:style>
  <w:style w:type="character" w:customStyle="1" w:styleId="SubttuloCar">
    <w:name w:val="Subtítulo Car"/>
    <w:basedOn w:val="Fuentedeprrafopredeter"/>
    <w:link w:val="Subttulo"/>
    <w:qFormat/>
    <w:rPr>
      <w:rFonts w:ascii="Arial" w:eastAsia="Microsoft YaHei" w:hAnsi="Arial" w:cs="Mangal"/>
      <w:i/>
      <w:iCs/>
      <w:kern w:val="1"/>
      <w:sz w:val="28"/>
      <w:szCs w:val="28"/>
      <w:lang w:eastAsia="hi-IN" w:bidi="hi-IN"/>
    </w:rPr>
  </w:style>
  <w:style w:type="paragraph" w:styleId="Sinespaciado">
    <w:name w:val="No Spacing"/>
    <w:qFormat/>
    <w:pPr>
      <w:widowControl w:val="0"/>
      <w:suppressAutoHyphens/>
      <w:textAlignment w:val="baseline"/>
    </w:pPr>
    <w:rPr>
      <w:rFonts w:ascii="Calibri" w:eastAsia="SimSun" w:hAnsi="Calibri" w:cs="F"/>
      <w:kern w:val="1"/>
      <w:sz w:val="22"/>
      <w:szCs w:val="22"/>
      <w:lang w:eastAsia="ar-SA"/>
    </w:rPr>
  </w:style>
  <w:style w:type="paragraph" w:styleId="Prrafodelista">
    <w:name w:val="List Paragraph"/>
    <w:basedOn w:val="Normal"/>
    <w:uiPriority w:val="34"/>
    <w:qFormat/>
    <w:pPr>
      <w:ind w:left="720"/>
    </w:pPr>
    <w:rPr>
      <w:szCs w:val="21"/>
    </w:rPr>
  </w:style>
  <w:style w:type="table" w:customStyle="1" w:styleId="Tablanormal11">
    <w:name w:val="Tabla normal 11"/>
    <w:basedOn w:val="Tabla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41">
    <w:name w:val="Tabla normal 41"/>
    <w:basedOn w:val="Tablanormal"/>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cabezadoCar">
    <w:name w:val="Encabezado Car"/>
    <w:basedOn w:val="Fuentedeprrafopredeter"/>
    <w:link w:val="Encabezado"/>
    <w:uiPriority w:val="99"/>
    <w:rPr>
      <w:rFonts w:eastAsia="SimSun" w:cs="Mangal"/>
      <w:kern w:val="2"/>
      <w:sz w:val="24"/>
      <w:szCs w:val="21"/>
      <w:lang w:eastAsia="hi-IN" w:bidi="hi-IN"/>
    </w:rPr>
  </w:style>
  <w:style w:type="character" w:customStyle="1" w:styleId="PiedepginaCar">
    <w:name w:val="Pie de página Car"/>
    <w:basedOn w:val="Fuentedeprrafopredeter"/>
    <w:link w:val="Piedepgina"/>
    <w:uiPriority w:val="99"/>
    <w:qFormat/>
    <w:rPr>
      <w:rFonts w:eastAsia="SimSun" w:cs="Mangal"/>
      <w:kern w:val="2"/>
      <w:sz w:val="24"/>
      <w:szCs w:val="21"/>
      <w:lang w:eastAsia="hi-IN" w:bidi="hi-IN"/>
    </w:rPr>
  </w:style>
  <w:style w:type="character" w:customStyle="1" w:styleId="TextodegloboCar">
    <w:name w:val="Texto de globo Car"/>
    <w:basedOn w:val="Fuentedeprrafopredeter"/>
    <w:link w:val="Textodeglobo"/>
    <w:uiPriority w:val="99"/>
    <w:semiHidden/>
    <w:qFormat/>
    <w:rPr>
      <w:rFonts w:ascii="Tahoma" w:eastAsia="SimSun" w:hAnsi="Tahoma" w:cs="Mangal"/>
      <w:kern w:val="2"/>
      <w:sz w:val="16"/>
      <w:szCs w:val="14"/>
      <w:lang w:eastAsia="hi-IN" w:bidi="hi-IN"/>
    </w:rPr>
  </w:style>
  <w:style w:type="character" w:customStyle="1" w:styleId="Mencinsinresolver1">
    <w:name w:val="Mención sin resolver1"/>
    <w:basedOn w:val="Fuentedeprrafopredeter"/>
    <w:uiPriority w:val="99"/>
    <w:semiHidden/>
    <w:unhideWhenUsed/>
    <w:qFormat/>
    <w:rPr>
      <w:color w:val="605E5C"/>
      <w:shd w:val="clear" w:color="auto" w:fill="E1DFDD"/>
    </w:rPr>
  </w:style>
  <w:style w:type="table" w:customStyle="1" w:styleId="Style40">
    <w:name w:val="_Style 40"/>
    <w:basedOn w:val="TableNormal"/>
    <w:qFormat/>
    <w:tblPr>
      <w:tblCellMar>
        <w:left w:w="108" w:type="dxa"/>
        <w:right w:w="108" w:type="dxa"/>
      </w:tblCellMar>
    </w:tblPr>
  </w:style>
  <w:style w:type="table" w:customStyle="1" w:styleId="Style41">
    <w:name w:val="_Style 41"/>
    <w:basedOn w:val="TableNormal"/>
    <w:qFormat/>
    <w:tblPr>
      <w:tblCellMar>
        <w:left w:w="108" w:type="dxa"/>
        <w:right w:w="108" w:type="dxa"/>
      </w:tblCellMar>
    </w:tblPr>
  </w:style>
  <w:style w:type="table" w:customStyle="1" w:styleId="Style42">
    <w:name w:val="_Style 42"/>
    <w:basedOn w:val="TableNormal"/>
    <w:tblPr>
      <w:tblCellMar>
        <w:left w:w="108" w:type="dxa"/>
        <w:right w:w="108"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Style43">
    <w:name w:val="_Style 43"/>
    <w:basedOn w:val="TableNormal"/>
    <w:qFormat/>
    <w:tblPr>
      <w:tblCellMar>
        <w:left w:w="108" w:type="dxa"/>
        <w:right w:w="108" w:type="dxa"/>
      </w:tblCellMar>
    </w:tblPr>
  </w:style>
  <w:style w:type="table" w:customStyle="1" w:styleId="Style44">
    <w:name w:val="_Style 44"/>
    <w:basedOn w:val="TableNormal"/>
    <w:tblPr>
      <w:tblCellMar>
        <w:left w:w="108" w:type="dxa"/>
        <w:right w:w="108" w:type="dxa"/>
      </w:tblCellMar>
    </w:tblPr>
  </w:style>
  <w:style w:type="table" w:customStyle="1" w:styleId="Style45">
    <w:name w:val="_Style 45"/>
    <w:basedOn w:val="TableNormal"/>
    <w:qFormat/>
    <w:tblPr>
      <w:tblCellMar>
        <w:left w:w="108" w:type="dxa"/>
        <w:right w:w="108" w:type="dxa"/>
      </w:tblCellMar>
    </w:tblPr>
  </w:style>
  <w:style w:type="table" w:customStyle="1" w:styleId="Style46">
    <w:name w:val="_Style 46"/>
    <w:basedOn w:val="TableNormal"/>
    <w:qFormat/>
    <w:tblPr>
      <w:tblCellMar>
        <w:left w:w="108" w:type="dxa"/>
        <w:right w:w="108" w:type="dxa"/>
      </w:tblCellMar>
    </w:tblPr>
  </w:style>
  <w:style w:type="table" w:customStyle="1" w:styleId="Style47">
    <w:name w:val="_Style 47"/>
    <w:basedOn w:val="TableNormal"/>
    <w:tblPr>
      <w:tblCellMar>
        <w:left w:w="108" w:type="dxa"/>
        <w:right w:w="108"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Style48">
    <w:name w:val="_Style 48"/>
    <w:basedOn w:val="TableNormal"/>
    <w:tblPr>
      <w:tblCellMar>
        <w:left w:w="108" w:type="dxa"/>
        <w:right w:w="108" w:type="dxa"/>
      </w:tblCellMar>
    </w:tblPr>
  </w:style>
  <w:style w:type="character" w:customStyle="1" w:styleId="TextocomentarioCar">
    <w:name w:val="Texto comentario Car"/>
    <w:basedOn w:val="Fuentedeprrafopredeter"/>
    <w:link w:val="Textocomentario"/>
    <w:uiPriority w:val="99"/>
    <w:qFormat/>
    <w:rsid w:val="00A04BE4"/>
    <w:rPr>
      <w:rFonts w:ascii="Times New Roman" w:eastAsia="Times New Roman" w:hAnsi="Times New Roman"/>
    </w:rPr>
  </w:style>
  <w:style w:type="paragraph" w:styleId="Textocomentario">
    <w:name w:val="annotation text"/>
    <w:basedOn w:val="Normal"/>
    <w:link w:val="TextocomentarioCar"/>
    <w:uiPriority w:val="99"/>
    <w:unhideWhenUsed/>
    <w:rsid w:val="00A04BE4"/>
    <w:pPr>
      <w:widowControl/>
    </w:pPr>
    <w:rPr>
      <w:rFonts w:ascii="Times New Roman" w:eastAsia="Times New Roman" w:hAnsi="Times New Roman" w:cstheme="minorBidi"/>
      <w:kern w:val="0"/>
      <w:sz w:val="20"/>
      <w:szCs w:val="20"/>
      <w:lang w:eastAsia="es-ES" w:bidi="ar-SA"/>
    </w:rPr>
  </w:style>
  <w:style w:type="character" w:customStyle="1" w:styleId="TextocomentarioCar1">
    <w:name w:val="Texto comentario Car1"/>
    <w:basedOn w:val="Fuentedeprrafopredeter"/>
    <w:rsid w:val="00A04BE4"/>
    <w:rPr>
      <w:rFonts w:eastAsia="SimSun" w:cs="Mangal"/>
      <w:kern w:val="2"/>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oe.es/buscar/doc.php?id=BOE-A-2015-111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boe.es/buscar/act.php?id=BOE-A-2013-12887"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ransparenciacanarias.or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asomasamen@yahoo.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EBA57DB1F00C74BB4563203563105B1" ma:contentTypeVersion="3" ma:contentTypeDescription="Crear nuevo documento." ma:contentTypeScope="" ma:versionID="58303add42e7be1a7aef9ccb3d6a0eac">
  <xsd:schema xmlns:xsd="http://www.w3.org/2001/XMLSchema" xmlns:xs="http://www.w3.org/2001/XMLSchema" xmlns:p="http://schemas.microsoft.com/office/2006/metadata/properties" xmlns:ns2="287453ab-c8c4-444f-b21b-deb46e7c744d" targetNamespace="http://schemas.microsoft.com/office/2006/metadata/properties" ma:root="true" ma:fieldsID="d8217458a80e859dc19563ec7f5c2b51" ns2:_="">
    <xsd:import namespace="287453ab-c8c4-444f-b21b-deb46e7c744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453ab-c8c4-444f-b21b-deb46e7c7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rW601JY3fb8TG4jwUdPJ+PDQ==">CgMxLjAaMAoBMBIrCikIB0IlChFRdWF0dHJvY2VudG8gU2FucxIQQXJpYWwgVW5pY29kZSBNUxowCgExEisKKQgHQiUKEVF1YXR0cm9jZW50byBTYW5zEhBBcmlhbCBVbmljb2RlIE1TGjAKATISKwopCAdCJQoRUXVhdHRyb2NlbnRvIFNhbnMSEEFyaWFsIFVuaWNvZGUgTVMaMAoBMxIrCikIB0IlChFRdWF0dHJvY2VudG8gU2FucxIQQXJpYWwgVW5pY29kZSBNUzgAciExVkl3TE9ib054WlFRUVRwcXF3WEZlZnNYY3ZtQXpkVEE=</go:docsCustomData>
</go:gDocsCustomXmlDataStorage>
</file>

<file path=customXml/item4.xml><?xml version="1.0" encoding="utf-8"?>
<s:customData xmlns="http://www.wps.cn/officeDocument/2013/wpsCustomData" xmlns:s="http://www.wps.cn/officeDocument/2013/wpsCustomData">
  <customSectProps/>
  <customShpExts>
    <customShpInfo spid="_x0000_s1026" textRotate="1"/>
  </customShpExts>
</s:customDat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58F35A-782C-49EE-AE76-89DC93E58434}">
  <ds:schemaRefs>
    <ds:schemaRef ds:uri="http://schemas.microsoft.com/sharepoint/v3/contenttype/forms"/>
  </ds:schemaRefs>
</ds:datastoreItem>
</file>

<file path=customXml/itemProps2.xml><?xml version="1.0" encoding="utf-8"?>
<ds:datastoreItem xmlns:ds="http://schemas.openxmlformats.org/officeDocument/2006/customXml" ds:itemID="{E2ABB8F9-2EEB-4FB8-99BF-F4FC10EA3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7453ab-c8c4-444f-b21b-deb46e7c7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B6826D5C-424A-495C-B0FF-44A48CB7716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526</Words>
  <Characters>2897</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Yuri Brito</dc:creator>
  <cp:lastModifiedBy>Jose Luis  Antolín</cp:lastModifiedBy>
  <cp:revision>3</cp:revision>
  <dcterms:created xsi:type="dcterms:W3CDTF">2026-10-09T19:16:00Z</dcterms:created>
  <dcterms:modified xsi:type="dcterms:W3CDTF">2026-10-11T08:36:00Z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0x010100BEBA57DB1F00C74BB4563203563105B1</vt:lpwstr>
  </property>
  <property fmtid="{D5CDD505-2E9C-101B-9397-08002B2CF9AE}" pid="3" name="KSOTemplateDocerSaveRecord">
    <vt:lpwstr>eyJoZGlkIjoiNzY5MjhiMTA0MWM3MDJiNGQ0Nzk0YjExZjE3NzdjZDQifQ==</vt:lpwstr>
  </property>
  <property fmtid="{D5CDD505-2E9C-101B-9397-08002B2CF9AE}" pid="4" name="KSOProductBuildVer">
    <vt:lpwstr>3082-12.1.0.27458</vt:lpwstr>
  </property>
  <property fmtid="{D5CDD505-2E9C-101B-9397-08002B2CF9AE}" pid="5" name="ICV">
    <vt:lpwstr>CB8922C137E343469D6E62D95B364EF1_12</vt:lpwstr>
  </property>
</Properties>
</file>